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77F2CF48"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334612">
        <w:rPr>
          <w:rFonts w:ascii="Times New Roman" w:hAnsi="Times New Roman" w:cs="Times New Roman"/>
          <w:b/>
          <w:iCs/>
          <w:sz w:val="24"/>
          <w:szCs w:val="24"/>
        </w:rPr>
        <w:t>11</w:t>
      </w:r>
    </w:p>
    <w:p w14:paraId="0E4F922C" w14:textId="77D1BC2C" w:rsidR="00334612" w:rsidRPr="00334612" w:rsidRDefault="00334612" w:rsidP="00334612">
      <w:pPr>
        <w:autoSpaceDE w:val="0"/>
        <w:autoSpaceDN w:val="0"/>
        <w:adjustRightInd w:val="0"/>
        <w:jc w:val="center"/>
        <w:rPr>
          <w:b/>
          <w:bCs/>
          <w:color w:val="211D1E"/>
          <w:sz w:val="24"/>
          <w:szCs w:val="24"/>
        </w:rPr>
      </w:pPr>
      <w:r w:rsidRPr="00334612">
        <w:rPr>
          <w:b/>
          <w:bCs/>
          <w:color w:val="211D1E"/>
          <w:sz w:val="24"/>
          <w:szCs w:val="24"/>
        </w:rPr>
        <w:t>NOTA INFORMATIVA PER TITOLI DI CAPITALE</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D04BBA" w:rsidRPr="00442DA2" w14:paraId="6D70E601" w14:textId="77777777" w:rsidTr="00D04BBA">
        <w:tc>
          <w:tcPr>
            <w:tcW w:w="4111" w:type="dxa"/>
          </w:tcPr>
          <w:p w14:paraId="6A4E7761" w14:textId="1B43C4F4" w:rsidR="00D04BBA" w:rsidRPr="00E35571" w:rsidRDefault="00D04BBA" w:rsidP="00D04BBA">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D04BBA" w:rsidRPr="00E35571" w:rsidRDefault="00D04BBA" w:rsidP="00D04BBA">
            <w:pPr>
              <w:autoSpaceDE w:val="0"/>
              <w:autoSpaceDN w:val="0"/>
              <w:adjustRightInd w:val="0"/>
              <w:rPr>
                <w:rFonts w:ascii="Times New Roman" w:hAnsi="Times New Roman" w:cs="Times New Roman"/>
                <w:i/>
                <w:iCs/>
                <w:color w:val="000000"/>
                <w:sz w:val="24"/>
                <w:szCs w:val="24"/>
              </w:rPr>
            </w:pPr>
          </w:p>
        </w:tc>
      </w:tr>
      <w:tr w:rsidR="00D04BBA" w:rsidRPr="00442DA2" w14:paraId="418C216C" w14:textId="77777777" w:rsidTr="00D04BBA">
        <w:tc>
          <w:tcPr>
            <w:tcW w:w="4111" w:type="dxa"/>
          </w:tcPr>
          <w:p w14:paraId="35811C0A" w14:textId="11E78754" w:rsidR="00D04BBA" w:rsidRPr="00E35571" w:rsidRDefault="00D04BBA" w:rsidP="00D04BBA">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D04BBA" w:rsidRPr="00E35571" w:rsidRDefault="00D04BBA" w:rsidP="00D04BBA">
            <w:pPr>
              <w:autoSpaceDE w:val="0"/>
              <w:autoSpaceDN w:val="0"/>
              <w:adjustRightInd w:val="0"/>
              <w:rPr>
                <w:rFonts w:ascii="Times New Roman" w:hAnsi="Times New Roman" w:cs="Times New Roman"/>
                <w:i/>
                <w:iCs/>
                <w:color w:val="000000"/>
                <w:sz w:val="24"/>
                <w:szCs w:val="24"/>
              </w:rPr>
            </w:pPr>
          </w:p>
        </w:tc>
      </w:tr>
      <w:tr w:rsidR="00D04BBA" w:rsidRPr="00442DA2" w14:paraId="2DBA04FC" w14:textId="77777777" w:rsidTr="00D04BBA">
        <w:tc>
          <w:tcPr>
            <w:tcW w:w="4111" w:type="dxa"/>
          </w:tcPr>
          <w:p w14:paraId="468B1C2B" w14:textId="7A3F6E50" w:rsidR="00D04BBA" w:rsidRPr="00E35571" w:rsidRDefault="00D04BBA" w:rsidP="00D04BBA">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D04BBA" w:rsidRPr="00E35571" w:rsidRDefault="00D04BBA" w:rsidP="00D04BBA">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628" w:type="dxa"/>
        <w:tblCellMar>
          <w:left w:w="70" w:type="dxa"/>
          <w:right w:w="70" w:type="dxa"/>
        </w:tblCellMar>
        <w:tblLook w:val="04A0" w:firstRow="1" w:lastRow="0" w:firstColumn="1" w:lastColumn="0" w:noHBand="0" w:noVBand="1"/>
      </w:tblPr>
      <w:tblGrid>
        <w:gridCol w:w="1361"/>
        <w:gridCol w:w="5013"/>
        <w:gridCol w:w="992"/>
        <w:gridCol w:w="993"/>
        <w:gridCol w:w="1269"/>
      </w:tblGrid>
      <w:tr w:rsidR="007F6BAD" w:rsidRPr="009050E2" w14:paraId="12A1F393" w14:textId="77777777" w:rsidTr="00A26D03">
        <w:trPr>
          <w:trHeight w:val="915"/>
          <w:tblHeader/>
        </w:trPr>
        <w:tc>
          <w:tcPr>
            <w:tcW w:w="6374"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57211C93" w14:textId="77777777" w:rsidR="007F6BAD" w:rsidRPr="00334612" w:rsidRDefault="007F6BAD" w:rsidP="009050E2">
            <w:pPr>
              <w:autoSpaceDE w:val="0"/>
              <w:autoSpaceDN w:val="0"/>
              <w:adjustRightInd w:val="0"/>
              <w:jc w:val="center"/>
              <w:rPr>
                <w:b/>
                <w:bCs/>
                <w:color w:val="211D1E"/>
                <w:sz w:val="24"/>
                <w:szCs w:val="24"/>
              </w:rPr>
            </w:pPr>
            <w:r w:rsidRPr="00334612">
              <w:rPr>
                <w:b/>
                <w:bCs/>
                <w:color w:val="211D1E"/>
                <w:sz w:val="24"/>
                <w:szCs w:val="24"/>
              </w:rPr>
              <w:t>NOTA INFORMATIVA PER TITOLI DI CAPITALE</w:t>
            </w:r>
          </w:p>
          <w:p w14:paraId="2E10A43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985" w:type="dxa"/>
            <w:gridSpan w:val="2"/>
            <w:tcBorders>
              <w:top w:val="single" w:sz="4" w:space="0" w:color="auto"/>
              <w:left w:val="nil"/>
              <w:bottom w:val="single" w:sz="4" w:space="0" w:color="auto"/>
              <w:right w:val="single" w:sz="4" w:space="0" w:color="auto"/>
            </w:tcBorders>
            <w:shd w:val="clear" w:color="auto" w:fill="DEEAF6" w:themeFill="accent5" w:themeFillTint="33"/>
          </w:tcPr>
          <w:p w14:paraId="05C61CF8" w14:textId="2534B8EC" w:rsidR="007F6BAD" w:rsidRPr="009050E2" w:rsidRDefault="007F6BAD" w:rsidP="009050E2">
            <w:pPr>
              <w:spacing w:after="0" w:line="240" w:lineRule="auto"/>
              <w:jc w:val="center"/>
              <w:rPr>
                <w:rFonts w:ascii="Calibri" w:eastAsia="Times New Roman" w:hAnsi="Calibri" w:cs="Calibri"/>
                <w:color w:val="000000"/>
                <w:kern w:val="0"/>
                <w:lang w:eastAsia="it-IT"/>
                <w14:ligatures w14:val="none"/>
              </w:rPr>
            </w:pPr>
            <w:r w:rsidRPr="006A2F45">
              <w:rPr>
                <w:rFonts w:ascii="Calibri" w:eastAsia="Times New Roman" w:hAnsi="Calibri" w:cs="Calibri"/>
                <w:b/>
                <w:bCs/>
                <w:color w:val="000000"/>
                <w:kern w:val="0"/>
                <w:lang w:eastAsia="it-IT"/>
                <w14:ligatures w14:val="none"/>
              </w:rPr>
              <w:t xml:space="preserve">Tabella di corrispondenza con il prospetto </w:t>
            </w:r>
            <w:r w:rsidR="00D04BBA" w:rsidRPr="006C7215">
              <w:rPr>
                <w:rFonts w:ascii="Times New Roman" w:hAnsi="Times New Roman" w:cs="Times New Roman"/>
                <w:i/>
                <w:iCs/>
                <w:color w:val="000000"/>
                <w:sz w:val="20"/>
                <w:szCs w:val="20"/>
              </w:rPr>
              <w:t>(se applicabile)</w:t>
            </w:r>
            <w:r w:rsidR="00D04BBA" w:rsidRPr="006A2F45">
              <w:rPr>
                <w:rFonts w:ascii="Calibri" w:eastAsia="Times New Roman" w:hAnsi="Calibri" w:cs="Calibri"/>
                <w:b/>
                <w:bCs/>
                <w:color w:val="000000"/>
                <w:kern w:val="0"/>
                <w:lang w:eastAsia="it-IT"/>
                <w14:ligatures w14:val="none"/>
              </w:rPr>
              <w:t xml:space="preserve"> </w:t>
            </w:r>
            <w:r w:rsidRPr="006A2F45">
              <w:rPr>
                <w:rFonts w:ascii="Calibri" w:eastAsia="Times New Roman" w:hAnsi="Calibri" w:cs="Calibri"/>
                <w:b/>
                <w:bCs/>
                <w:color w:val="000000"/>
                <w:kern w:val="0"/>
                <w:lang w:eastAsia="it-IT"/>
                <w14:ligatures w14:val="none"/>
              </w:rPr>
              <w:t>(1)</w:t>
            </w:r>
          </w:p>
        </w:tc>
        <w:tc>
          <w:tcPr>
            <w:tcW w:w="1269" w:type="dxa"/>
            <w:vMerge w:val="restart"/>
            <w:tcBorders>
              <w:top w:val="single" w:sz="4" w:space="0" w:color="auto"/>
              <w:left w:val="nil"/>
              <w:right w:val="single" w:sz="4" w:space="0" w:color="auto"/>
            </w:tcBorders>
            <w:shd w:val="clear" w:color="auto" w:fill="DEEAF6" w:themeFill="accent5" w:themeFillTint="33"/>
          </w:tcPr>
          <w:p w14:paraId="1C520BF8" w14:textId="202181F1" w:rsidR="007F6BAD" w:rsidRPr="009050E2" w:rsidRDefault="007F6BAD" w:rsidP="009050E2">
            <w:pPr>
              <w:spacing w:after="0" w:line="240" w:lineRule="auto"/>
              <w:jc w:val="center"/>
              <w:rPr>
                <w:rFonts w:ascii="Calibri" w:eastAsia="Times New Roman" w:hAnsi="Calibri" w:cs="Calibri"/>
                <w:color w:val="000000"/>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7F6BAD" w:rsidRPr="009050E2" w14:paraId="73C88DC6" w14:textId="77777777" w:rsidTr="00A26D03">
        <w:trPr>
          <w:trHeight w:val="534"/>
          <w:tblHeader/>
        </w:trPr>
        <w:tc>
          <w:tcPr>
            <w:tcW w:w="6374"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1695DE3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2" w:type="dxa"/>
            <w:tcBorders>
              <w:top w:val="single" w:sz="4" w:space="0" w:color="auto"/>
              <w:left w:val="nil"/>
              <w:bottom w:val="single" w:sz="4" w:space="0" w:color="auto"/>
              <w:right w:val="single" w:sz="4" w:space="0" w:color="auto"/>
            </w:tcBorders>
            <w:shd w:val="clear" w:color="auto" w:fill="DEEAF6" w:themeFill="accent5" w:themeFillTint="33"/>
          </w:tcPr>
          <w:p w14:paraId="0E7BE45E" w14:textId="188A8E08" w:rsidR="007F6BAD" w:rsidRPr="009050E2" w:rsidRDefault="007F6BAD" w:rsidP="009050E2">
            <w:pPr>
              <w:spacing w:after="0" w:line="240" w:lineRule="auto"/>
              <w:jc w:val="center"/>
              <w:rPr>
                <w:rFonts w:ascii="Calibri" w:eastAsia="Times New Roman" w:hAnsi="Calibri" w:cs="Calibri"/>
                <w:color w:val="000000"/>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993" w:type="dxa"/>
            <w:tcBorders>
              <w:top w:val="single" w:sz="4" w:space="0" w:color="auto"/>
              <w:left w:val="nil"/>
              <w:bottom w:val="single" w:sz="4" w:space="0" w:color="auto"/>
              <w:right w:val="single" w:sz="4" w:space="0" w:color="auto"/>
            </w:tcBorders>
            <w:shd w:val="clear" w:color="auto" w:fill="DEEAF6" w:themeFill="accent5" w:themeFillTint="33"/>
          </w:tcPr>
          <w:p w14:paraId="41F49695" w14:textId="16777BB6" w:rsidR="007F6BAD" w:rsidRPr="009050E2" w:rsidRDefault="007F6BAD" w:rsidP="009050E2">
            <w:pPr>
              <w:spacing w:after="0" w:line="240" w:lineRule="auto"/>
              <w:jc w:val="center"/>
              <w:rPr>
                <w:rFonts w:ascii="Calibri" w:eastAsia="Times New Roman" w:hAnsi="Calibri" w:cs="Calibri"/>
                <w:color w:val="000000"/>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269" w:type="dxa"/>
            <w:vMerge/>
            <w:tcBorders>
              <w:left w:val="nil"/>
              <w:bottom w:val="single" w:sz="4" w:space="0" w:color="auto"/>
              <w:right w:val="single" w:sz="4" w:space="0" w:color="auto"/>
            </w:tcBorders>
            <w:shd w:val="clear" w:color="auto" w:fill="DEEAF6" w:themeFill="accent5" w:themeFillTint="33"/>
          </w:tcPr>
          <w:p w14:paraId="5F41A0F4" w14:textId="77777777" w:rsidR="007F6BAD" w:rsidRPr="009050E2" w:rsidRDefault="007F6BAD" w:rsidP="009050E2">
            <w:pPr>
              <w:spacing w:after="0" w:line="240" w:lineRule="auto"/>
              <w:jc w:val="center"/>
              <w:rPr>
                <w:rFonts w:ascii="Calibri" w:eastAsia="Times New Roman" w:hAnsi="Calibri" w:cs="Calibri"/>
                <w:color w:val="000000"/>
                <w:kern w:val="0"/>
                <w:lang w:eastAsia="it-IT"/>
                <w14:ligatures w14:val="none"/>
              </w:rPr>
            </w:pPr>
          </w:p>
        </w:tc>
      </w:tr>
      <w:tr w:rsidR="007F6BAD" w:rsidRPr="009050E2" w14:paraId="68D496DF" w14:textId="5B3F609E" w:rsidTr="009050E2">
        <w:trPr>
          <w:trHeight w:val="1080"/>
        </w:trPr>
        <w:tc>
          <w:tcPr>
            <w:tcW w:w="1361" w:type="dxa"/>
            <w:tcBorders>
              <w:top w:val="single" w:sz="4" w:space="0" w:color="auto"/>
              <w:left w:val="single" w:sz="4" w:space="0" w:color="auto"/>
              <w:bottom w:val="single" w:sz="4" w:space="0" w:color="auto"/>
              <w:right w:val="single" w:sz="4" w:space="0" w:color="auto"/>
            </w:tcBorders>
            <w:shd w:val="clear" w:color="000000" w:fill="E7E6E6"/>
            <w:noWrap/>
            <w:hideMark/>
          </w:tcPr>
          <w:p w14:paraId="3759C9EF"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1</w:t>
            </w:r>
          </w:p>
        </w:tc>
        <w:tc>
          <w:tcPr>
            <w:tcW w:w="5013" w:type="dxa"/>
            <w:tcBorders>
              <w:top w:val="single" w:sz="4" w:space="0" w:color="auto"/>
              <w:left w:val="nil"/>
              <w:bottom w:val="single" w:sz="4" w:space="0" w:color="auto"/>
              <w:right w:val="single" w:sz="4" w:space="0" w:color="auto"/>
            </w:tcBorders>
            <w:shd w:val="clear" w:color="000000" w:fill="E7E6E6"/>
            <w:hideMark/>
          </w:tcPr>
          <w:p w14:paraId="0AA4A18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PERSONE RESPONSABILI, INFORMAZIONI PROVENIENTI DA TERZI, RELAZIONI DI ESPERTI E APPROVAZIONE DA PARTE DELLE AUTORITÀ COMPETENTI</w:t>
            </w:r>
          </w:p>
        </w:tc>
        <w:tc>
          <w:tcPr>
            <w:tcW w:w="992" w:type="dxa"/>
            <w:tcBorders>
              <w:top w:val="single" w:sz="4" w:space="0" w:color="auto"/>
              <w:left w:val="nil"/>
              <w:bottom w:val="single" w:sz="4" w:space="0" w:color="auto"/>
              <w:right w:val="single" w:sz="4" w:space="0" w:color="auto"/>
            </w:tcBorders>
            <w:shd w:val="clear" w:color="000000" w:fill="E7E6E6"/>
          </w:tcPr>
          <w:p w14:paraId="3549678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single" w:sz="4" w:space="0" w:color="auto"/>
              <w:left w:val="nil"/>
              <w:bottom w:val="single" w:sz="4" w:space="0" w:color="auto"/>
              <w:right w:val="single" w:sz="4" w:space="0" w:color="auto"/>
            </w:tcBorders>
            <w:shd w:val="clear" w:color="000000" w:fill="E7E6E6"/>
          </w:tcPr>
          <w:p w14:paraId="3D0107E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single" w:sz="4" w:space="0" w:color="auto"/>
              <w:left w:val="nil"/>
              <w:bottom w:val="single" w:sz="4" w:space="0" w:color="auto"/>
              <w:right w:val="single" w:sz="4" w:space="0" w:color="auto"/>
            </w:tcBorders>
            <w:shd w:val="clear" w:color="000000" w:fill="E7E6E6"/>
          </w:tcPr>
          <w:p w14:paraId="296A681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8F61DBF" w14:textId="7226FF68" w:rsidTr="007F6BAD">
        <w:trPr>
          <w:trHeight w:val="2557"/>
        </w:trPr>
        <w:tc>
          <w:tcPr>
            <w:tcW w:w="1361" w:type="dxa"/>
            <w:tcBorders>
              <w:top w:val="nil"/>
              <w:left w:val="single" w:sz="4" w:space="0" w:color="auto"/>
              <w:bottom w:val="single" w:sz="4" w:space="0" w:color="auto"/>
              <w:right w:val="single" w:sz="4" w:space="0" w:color="auto"/>
            </w:tcBorders>
            <w:shd w:val="clear" w:color="000000" w:fill="FFFFFF"/>
            <w:hideMark/>
          </w:tcPr>
          <w:p w14:paraId="3EACCE04"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1.1</w:t>
            </w:r>
          </w:p>
        </w:tc>
        <w:tc>
          <w:tcPr>
            <w:tcW w:w="5013" w:type="dxa"/>
            <w:tcBorders>
              <w:top w:val="nil"/>
              <w:left w:val="nil"/>
              <w:bottom w:val="single" w:sz="4" w:space="0" w:color="auto"/>
              <w:right w:val="single" w:sz="4" w:space="0" w:color="auto"/>
            </w:tcBorders>
            <w:shd w:val="clear" w:color="auto" w:fill="auto"/>
            <w:hideMark/>
          </w:tcPr>
          <w:p w14:paraId="0668439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Identità di tutte le persone responsabili delle informazioni o di parti di esse riportate nella nota informativa e, in quest’ultimo caso, indicazione di tali parti. </w:t>
            </w:r>
            <w:r w:rsidRPr="009050E2">
              <w:rPr>
                <w:rFonts w:ascii="Calibri" w:eastAsia="Times New Roman" w:hAnsi="Calibri" w:cs="Calibri"/>
                <w:color w:val="000000"/>
                <w:kern w:val="0"/>
                <w:lang w:eastAsia="it-IT"/>
                <w14:ligatures w14:val="none"/>
              </w:rPr>
              <w:br/>
              <w:t>Nel caso di persone fisiche, inclusi i membri degli organi di amministrazione, di direzione o di sorveglianza dell’emittente, fornire il nome e la qualifica della persona; nel caso di persone giuridiche, fornire la denominazione e la sede sociale.</w:t>
            </w:r>
          </w:p>
        </w:tc>
        <w:tc>
          <w:tcPr>
            <w:tcW w:w="992" w:type="dxa"/>
            <w:tcBorders>
              <w:top w:val="nil"/>
              <w:left w:val="nil"/>
              <w:bottom w:val="single" w:sz="4" w:space="0" w:color="auto"/>
              <w:right w:val="single" w:sz="4" w:space="0" w:color="auto"/>
            </w:tcBorders>
          </w:tcPr>
          <w:p w14:paraId="57FEDC9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4D8BCF5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5D21319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01561E3" w14:textId="5D775A05" w:rsidTr="007F6BAD">
        <w:trPr>
          <w:trHeight w:val="3259"/>
        </w:trPr>
        <w:tc>
          <w:tcPr>
            <w:tcW w:w="1361" w:type="dxa"/>
            <w:tcBorders>
              <w:top w:val="nil"/>
              <w:left w:val="single" w:sz="4" w:space="0" w:color="auto"/>
              <w:bottom w:val="single" w:sz="4" w:space="0" w:color="auto"/>
              <w:right w:val="single" w:sz="4" w:space="0" w:color="auto"/>
            </w:tcBorders>
            <w:shd w:val="clear" w:color="000000" w:fill="FFFFFF"/>
            <w:hideMark/>
          </w:tcPr>
          <w:p w14:paraId="44E00812"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1.2</w:t>
            </w:r>
          </w:p>
        </w:tc>
        <w:tc>
          <w:tcPr>
            <w:tcW w:w="5013" w:type="dxa"/>
            <w:tcBorders>
              <w:top w:val="nil"/>
              <w:left w:val="nil"/>
              <w:bottom w:val="single" w:sz="4" w:space="0" w:color="auto"/>
              <w:right w:val="single" w:sz="4" w:space="0" w:color="auto"/>
            </w:tcBorders>
            <w:shd w:val="clear" w:color="auto" w:fill="auto"/>
            <w:hideMark/>
          </w:tcPr>
          <w:p w14:paraId="61A272A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Dichiarazione delle persone responsabili della nota informativa attestante che, per quanto a loro conoscenza, le informazioni in essa contenute sono conformi ai fatti e che la nota informativa non presenta omissioni tali da alterarne il senso. </w:t>
            </w:r>
            <w:r w:rsidRPr="009050E2">
              <w:rPr>
                <w:rFonts w:ascii="Calibri" w:eastAsia="Times New Roman" w:hAnsi="Calibri" w:cs="Calibri"/>
                <w:color w:val="000000"/>
                <w:kern w:val="0"/>
                <w:lang w:eastAsia="it-IT"/>
                <w14:ligatures w14:val="none"/>
              </w:rPr>
              <w:br/>
              <w:t>Se del caso, dichiarazione delle persone responsabili di talune parti della nota informativa attestante che, per quanto a loro conoscenza, le informazioni contenute nelle parti della nota informativa di cui sono responsabili sono conformi ai fatti e che tali parti della nota informativa non presentano omissioni tali da alterarne il senso.</w:t>
            </w:r>
          </w:p>
        </w:tc>
        <w:tc>
          <w:tcPr>
            <w:tcW w:w="992" w:type="dxa"/>
            <w:tcBorders>
              <w:top w:val="nil"/>
              <w:left w:val="nil"/>
              <w:bottom w:val="single" w:sz="4" w:space="0" w:color="auto"/>
              <w:right w:val="single" w:sz="4" w:space="0" w:color="auto"/>
            </w:tcBorders>
          </w:tcPr>
          <w:p w14:paraId="23FD2F2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70BA3A9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46C5638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EF4FF66" w14:textId="1D893473" w:rsidTr="007F6BAD">
        <w:trPr>
          <w:trHeight w:val="3766"/>
        </w:trPr>
        <w:tc>
          <w:tcPr>
            <w:tcW w:w="1361" w:type="dxa"/>
            <w:tcBorders>
              <w:top w:val="nil"/>
              <w:left w:val="single" w:sz="4" w:space="0" w:color="auto"/>
              <w:bottom w:val="single" w:sz="4" w:space="0" w:color="auto"/>
              <w:right w:val="single" w:sz="4" w:space="0" w:color="auto"/>
            </w:tcBorders>
            <w:shd w:val="clear" w:color="000000" w:fill="FFFFFF"/>
            <w:hideMark/>
          </w:tcPr>
          <w:p w14:paraId="3F59068D"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lastRenderedPageBreak/>
              <w:t>Punto 1.3</w:t>
            </w:r>
          </w:p>
        </w:tc>
        <w:tc>
          <w:tcPr>
            <w:tcW w:w="5013" w:type="dxa"/>
            <w:tcBorders>
              <w:top w:val="nil"/>
              <w:left w:val="nil"/>
              <w:bottom w:val="single" w:sz="4" w:space="0" w:color="auto"/>
              <w:right w:val="single" w:sz="4" w:space="0" w:color="auto"/>
            </w:tcBorders>
            <w:shd w:val="clear" w:color="auto" w:fill="auto"/>
            <w:hideMark/>
          </w:tcPr>
          <w:p w14:paraId="555D14D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Se nella nota informativa sui titoli viene inserita una dichiarazione o una relazione attribuita ad una persona in qualità di esperto, indicare per tale persona le seguenti informazioni: </w:t>
            </w:r>
            <w:r w:rsidRPr="009050E2">
              <w:rPr>
                <w:rFonts w:ascii="Calibri" w:eastAsia="Times New Roman" w:hAnsi="Calibri" w:cs="Calibri"/>
                <w:color w:val="000000"/>
                <w:kern w:val="0"/>
                <w:lang w:eastAsia="it-IT"/>
                <w14:ligatures w14:val="none"/>
              </w:rPr>
              <w:br/>
              <w:t xml:space="preserve">a) nome; </w:t>
            </w:r>
            <w:r w:rsidRPr="009050E2">
              <w:rPr>
                <w:rFonts w:ascii="Calibri" w:eastAsia="Times New Roman" w:hAnsi="Calibri" w:cs="Calibri"/>
                <w:color w:val="000000"/>
                <w:kern w:val="0"/>
                <w:lang w:eastAsia="it-IT"/>
                <w14:ligatures w14:val="none"/>
              </w:rPr>
              <w:br/>
              <w:t xml:space="preserve">b) indirizzo professionale; </w:t>
            </w:r>
            <w:r w:rsidRPr="009050E2">
              <w:rPr>
                <w:rFonts w:ascii="Calibri" w:eastAsia="Times New Roman" w:hAnsi="Calibri" w:cs="Calibri"/>
                <w:color w:val="000000"/>
                <w:kern w:val="0"/>
                <w:lang w:eastAsia="it-IT"/>
                <w14:ligatures w14:val="none"/>
              </w:rPr>
              <w:br/>
              <w:t xml:space="preserve">c) qualifiche; d) eventuali interessi rilevanti nell’emittente. </w:t>
            </w:r>
            <w:r w:rsidRPr="009050E2">
              <w:rPr>
                <w:rFonts w:ascii="Calibri" w:eastAsia="Times New Roman" w:hAnsi="Calibri" w:cs="Calibri"/>
                <w:color w:val="000000"/>
                <w:kern w:val="0"/>
                <w:lang w:eastAsia="it-IT"/>
                <w14:ligatures w14:val="none"/>
              </w:rPr>
              <w:br/>
              <w:t>Se la dichiarazione o la relazione è stata prodotta su richiesta dell’emittente, dichiarare che tale dichiarazione o relazione è stata inclusa nella nota informativa con il consenso della persona che ha autorizzato il contenuto di tale parte della nota informativa ai fini del prospetto.</w:t>
            </w:r>
          </w:p>
        </w:tc>
        <w:tc>
          <w:tcPr>
            <w:tcW w:w="992" w:type="dxa"/>
            <w:tcBorders>
              <w:top w:val="nil"/>
              <w:left w:val="nil"/>
              <w:bottom w:val="single" w:sz="4" w:space="0" w:color="auto"/>
              <w:right w:val="single" w:sz="4" w:space="0" w:color="auto"/>
            </w:tcBorders>
          </w:tcPr>
          <w:p w14:paraId="08057CF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11C5CFE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33ADEEE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7947FF00" w14:textId="32B2E691" w:rsidTr="009050E2">
        <w:trPr>
          <w:trHeight w:val="2280"/>
        </w:trPr>
        <w:tc>
          <w:tcPr>
            <w:tcW w:w="1361" w:type="dxa"/>
            <w:tcBorders>
              <w:top w:val="nil"/>
              <w:left w:val="single" w:sz="4" w:space="0" w:color="auto"/>
              <w:bottom w:val="single" w:sz="4" w:space="0" w:color="auto"/>
              <w:right w:val="single" w:sz="4" w:space="0" w:color="auto"/>
            </w:tcBorders>
            <w:shd w:val="clear" w:color="000000" w:fill="FFFFFF"/>
            <w:hideMark/>
          </w:tcPr>
          <w:p w14:paraId="47F6EBF5"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1.4</w:t>
            </w:r>
          </w:p>
        </w:tc>
        <w:tc>
          <w:tcPr>
            <w:tcW w:w="5013" w:type="dxa"/>
            <w:tcBorders>
              <w:top w:val="nil"/>
              <w:left w:val="nil"/>
              <w:bottom w:val="single" w:sz="4" w:space="0" w:color="auto"/>
              <w:right w:val="single" w:sz="4" w:space="0" w:color="auto"/>
            </w:tcBorders>
            <w:shd w:val="clear" w:color="auto" w:fill="auto"/>
            <w:hideMark/>
          </w:tcPr>
          <w:p w14:paraId="66C6F23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992" w:type="dxa"/>
            <w:tcBorders>
              <w:top w:val="nil"/>
              <w:left w:val="nil"/>
              <w:bottom w:val="single" w:sz="4" w:space="0" w:color="auto"/>
              <w:right w:val="single" w:sz="4" w:space="0" w:color="auto"/>
            </w:tcBorders>
          </w:tcPr>
          <w:p w14:paraId="5DE05E8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5EE8127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444099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0E5BD1B9" w14:textId="112FBEB2" w:rsidTr="007F6BAD">
        <w:trPr>
          <w:trHeight w:val="4080"/>
        </w:trPr>
        <w:tc>
          <w:tcPr>
            <w:tcW w:w="1361" w:type="dxa"/>
            <w:tcBorders>
              <w:top w:val="nil"/>
              <w:left w:val="single" w:sz="4" w:space="0" w:color="auto"/>
              <w:bottom w:val="single" w:sz="4" w:space="0" w:color="auto"/>
              <w:right w:val="single" w:sz="4" w:space="0" w:color="auto"/>
            </w:tcBorders>
            <w:shd w:val="clear" w:color="auto" w:fill="auto"/>
            <w:hideMark/>
          </w:tcPr>
          <w:p w14:paraId="5A0E91F8"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1.5</w:t>
            </w:r>
          </w:p>
        </w:tc>
        <w:tc>
          <w:tcPr>
            <w:tcW w:w="5013" w:type="dxa"/>
            <w:tcBorders>
              <w:top w:val="nil"/>
              <w:left w:val="nil"/>
              <w:bottom w:val="single" w:sz="4" w:space="0" w:color="auto"/>
              <w:right w:val="single" w:sz="4" w:space="0" w:color="auto"/>
            </w:tcBorders>
            <w:shd w:val="clear" w:color="auto" w:fill="auto"/>
            <w:hideMark/>
          </w:tcPr>
          <w:p w14:paraId="7C02B16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Una dichiarazione attestante che: </w:t>
            </w:r>
            <w:r w:rsidRPr="009050E2">
              <w:rPr>
                <w:rFonts w:ascii="Calibri" w:eastAsia="Times New Roman" w:hAnsi="Calibri" w:cs="Calibri"/>
                <w:color w:val="000000"/>
                <w:kern w:val="0"/>
                <w:lang w:eastAsia="it-IT"/>
                <w14:ligatures w14:val="none"/>
              </w:rPr>
              <w:br/>
              <w:t>a) [la nota informativa sui titoli/il prospetto] è stata/o approvata/o da [nome dell’autorità competente] in qualità di autorità competente ai sensi del regolamento (UE) 2017/1129;</w:t>
            </w:r>
            <w:r w:rsidRPr="009050E2">
              <w:rPr>
                <w:rFonts w:ascii="Calibri" w:eastAsia="Times New Roman" w:hAnsi="Calibri" w:cs="Calibri"/>
                <w:color w:val="000000"/>
                <w:kern w:val="0"/>
                <w:lang w:eastAsia="it-IT"/>
                <w14:ligatures w14:val="none"/>
              </w:rPr>
              <w:br/>
              <w:t xml:space="preserve">b) [nome dell’autorità competente] approva tale [nota informativa sui titoli/ prospetto] solo in quanto rispondente ai requisiti di completezza, comprensibilità e coerenza imposti dal regolamento (UE) 2017/1129; </w:t>
            </w:r>
            <w:r w:rsidRPr="009050E2">
              <w:rPr>
                <w:rFonts w:ascii="Calibri" w:eastAsia="Times New Roman" w:hAnsi="Calibri" w:cs="Calibri"/>
                <w:color w:val="000000"/>
                <w:kern w:val="0"/>
                <w:lang w:eastAsia="it-IT"/>
                <w14:ligatures w14:val="none"/>
              </w:rPr>
              <w:br/>
              <w:t xml:space="preserve">c) tale approvazione non dovrebbe essere considerata un avallo della qualità dei titoli oggetto di tale [nota informativa sui titoli/prospetto]; </w:t>
            </w:r>
            <w:r w:rsidRPr="009050E2">
              <w:rPr>
                <w:rFonts w:ascii="Calibri" w:eastAsia="Times New Roman" w:hAnsi="Calibri" w:cs="Calibri"/>
                <w:color w:val="000000"/>
                <w:kern w:val="0"/>
                <w:lang w:eastAsia="it-IT"/>
                <w14:ligatures w14:val="none"/>
              </w:rPr>
              <w:br/>
              <w:t>d) gli investitori dovrebbero valutare in prima persona l’idoneità dell’investimento nei titoli.</w:t>
            </w:r>
          </w:p>
        </w:tc>
        <w:tc>
          <w:tcPr>
            <w:tcW w:w="992" w:type="dxa"/>
            <w:tcBorders>
              <w:top w:val="nil"/>
              <w:left w:val="nil"/>
              <w:bottom w:val="single" w:sz="4" w:space="0" w:color="auto"/>
              <w:right w:val="single" w:sz="4" w:space="0" w:color="auto"/>
            </w:tcBorders>
          </w:tcPr>
          <w:p w14:paraId="6E9508A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7DCBEC8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6FB35CE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18DBF72F" w14:textId="4F00B4A8" w:rsidTr="007F6BAD">
        <w:trPr>
          <w:trHeight w:val="410"/>
        </w:trPr>
        <w:tc>
          <w:tcPr>
            <w:tcW w:w="1361" w:type="dxa"/>
            <w:tcBorders>
              <w:top w:val="nil"/>
              <w:left w:val="single" w:sz="4" w:space="0" w:color="auto"/>
              <w:bottom w:val="single" w:sz="4" w:space="0" w:color="auto"/>
              <w:right w:val="single" w:sz="4" w:space="0" w:color="auto"/>
            </w:tcBorders>
            <w:shd w:val="clear" w:color="000000" w:fill="E7E6E6"/>
            <w:noWrap/>
            <w:hideMark/>
          </w:tcPr>
          <w:p w14:paraId="738966DE"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2</w:t>
            </w:r>
          </w:p>
        </w:tc>
        <w:tc>
          <w:tcPr>
            <w:tcW w:w="5013" w:type="dxa"/>
            <w:tcBorders>
              <w:top w:val="nil"/>
              <w:left w:val="nil"/>
              <w:bottom w:val="single" w:sz="4" w:space="0" w:color="auto"/>
              <w:right w:val="single" w:sz="4" w:space="0" w:color="auto"/>
            </w:tcBorders>
            <w:shd w:val="clear" w:color="000000" w:fill="E7E6E6"/>
            <w:hideMark/>
          </w:tcPr>
          <w:p w14:paraId="793C497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FATTORI DI RISCHIO</w:t>
            </w:r>
          </w:p>
        </w:tc>
        <w:tc>
          <w:tcPr>
            <w:tcW w:w="992" w:type="dxa"/>
            <w:tcBorders>
              <w:top w:val="nil"/>
              <w:left w:val="nil"/>
              <w:bottom w:val="single" w:sz="4" w:space="0" w:color="auto"/>
              <w:right w:val="single" w:sz="4" w:space="0" w:color="auto"/>
            </w:tcBorders>
            <w:shd w:val="clear" w:color="000000" w:fill="E7E6E6"/>
          </w:tcPr>
          <w:p w14:paraId="4FE9F67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shd w:val="clear" w:color="000000" w:fill="E7E6E6"/>
          </w:tcPr>
          <w:p w14:paraId="3A09840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shd w:val="clear" w:color="000000" w:fill="E7E6E6"/>
          </w:tcPr>
          <w:p w14:paraId="691F72A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507F89D8" w14:textId="767EB13B" w:rsidTr="007F6BAD">
        <w:trPr>
          <w:trHeight w:val="3341"/>
        </w:trPr>
        <w:tc>
          <w:tcPr>
            <w:tcW w:w="1361" w:type="dxa"/>
            <w:tcBorders>
              <w:top w:val="nil"/>
              <w:left w:val="single" w:sz="4" w:space="0" w:color="auto"/>
              <w:bottom w:val="single" w:sz="4" w:space="0" w:color="000000"/>
              <w:right w:val="single" w:sz="4" w:space="0" w:color="auto"/>
            </w:tcBorders>
            <w:shd w:val="clear" w:color="000000" w:fill="FFFFFF"/>
            <w:hideMark/>
          </w:tcPr>
          <w:p w14:paraId="49A69785"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lastRenderedPageBreak/>
              <w:t>Punto 2.1</w:t>
            </w:r>
          </w:p>
        </w:tc>
        <w:tc>
          <w:tcPr>
            <w:tcW w:w="5013" w:type="dxa"/>
            <w:tcBorders>
              <w:top w:val="nil"/>
              <w:left w:val="single" w:sz="4" w:space="0" w:color="auto"/>
              <w:bottom w:val="single" w:sz="4" w:space="0" w:color="000000"/>
              <w:right w:val="single" w:sz="4" w:space="0" w:color="auto"/>
            </w:tcBorders>
            <w:shd w:val="clear" w:color="auto" w:fill="auto"/>
            <w:hideMark/>
          </w:tcPr>
          <w:p w14:paraId="170FB42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Descrizione dei rischi significativi specifici dei titoli oggetto dell’offerta e/o ammessi alla negoziazione in un numero limitato di categorie, in una sezione intitolata «Fattori di rischio». </w:t>
            </w:r>
            <w:r w:rsidRPr="009050E2">
              <w:rPr>
                <w:rFonts w:ascii="Calibri" w:eastAsia="Times New Roman" w:hAnsi="Calibri" w:cs="Calibri"/>
                <w:color w:val="000000"/>
                <w:kern w:val="0"/>
                <w:lang w:eastAsia="it-IT"/>
                <w14:ligatures w14:val="none"/>
              </w:rPr>
              <w:br/>
              <w:t>In ciascuna categoria sono definiti in primo luogo i rischi più significativi emersi dalla valutazione dell’emittente, dell’offerente o del soggetto che chiede l’ammissione alla negoziazione in un mercato regolamentato, tenendo conto dell’impatto negativo sull’emittente e sui titoli e della probabilità che essi si verifichino. I rischi devono essere confermati dal contenuto della nota informativa sui titoli.</w:t>
            </w:r>
          </w:p>
        </w:tc>
        <w:tc>
          <w:tcPr>
            <w:tcW w:w="992" w:type="dxa"/>
            <w:tcBorders>
              <w:top w:val="nil"/>
              <w:left w:val="single" w:sz="4" w:space="0" w:color="auto"/>
              <w:bottom w:val="single" w:sz="4" w:space="0" w:color="000000"/>
              <w:right w:val="single" w:sz="4" w:space="0" w:color="auto"/>
            </w:tcBorders>
          </w:tcPr>
          <w:p w14:paraId="7DE8402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single" w:sz="4" w:space="0" w:color="auto"/>
              <w:bottom w:val="single" w:sz="4" w:space="0" w:color="000000"/>
              <w:right w:val="single" w:sz="4" w:space="0" w:color="auto"/>
            </w:tcBorders>
          </w:tcPr>
          <w:p w14:paraId="07771AA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single" w:sz="4" w:space="0" w:color="auto"/>
              <w:bottom w:val="single" w:sz="4" w:space="0" w:color="000000"/>
              <w:right w:val="single" w:sz="4" w:space="0" w:color="auto"/>
            </w:tcBorders>
          </w:tcPr>
          <w:p w14:paraId="75621D9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E3F0F20" w14:textId="5C54217C" w:rsidTr="007F6BAD">
        <w:trPr>
          <w:trHeight w:val="426"/>
        </w:trPr>
        <w:tc>
          <w:tcPr>
            <w:tcW w:w="1361" w:type="dxa"/>
            <w:tcBorders>
              <w:top w:val="nil"/>
              <w:left w:val="single" w:sz="4" w:space="0" w:color="auto"/>
              <w:bottom w:val="single" w:sz="4" w:space="0" w:color="auto"/>
              <w:right w:val="single" w:sz="4" w:space="0" w:color="auto"/>
            </w:tcBorders>
            <w:shd w:val="clear" w:color="000000" w:fill="E7E6E6"/>
            <w:noWrap/>
            <w:hideMark/>
          </w:tcPr>
          <w:p w14:paraId="6818DA36"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3</w:t>
            </w:r>
          </w:p>
        </w:tc>
        <w:tc>
          <w:tcPr>
            <w:tcW w:w="5013" w:type="dxa"/>
            <w:tcBorders>
              <w:top w:val="nil"/>
              <w:left w:val="nil"/>
              <w:bottom w:val="single" w:sz="4" w:space="0" w:color="auto"/>
              <w:right w:val="single" w:sz="4" w:space="0" w:color="auto"/>
            </w:tcBorders>
            <w:shd w:val="clear" w:color="000000" w:fill="E7E6E6"/>
            <w:hideMark/>
          </w:tcPr>
          <w:p w14:paraId="1C783D3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INFORMAZIONI ESSENZIALI</w:t>
            </w:r>
          </w:p>
        </w:tc>
        <w:tc>
          <w:tcPr>
            <w:tcW w:w="992" w:type="dxa"/>
            <w:tcBorders>
              <w:top w:val="nil"/>
              <w:left w:val="nil"/>
              <w:bottom w:val="single" w:sz="4" w:space="0" w:color="auto"/>
              <w:right w:val="single" w:sz="4" w:space="0" w:color="auto"/>
            </w:tcBorders>
            <w:shd w:val="clear" w:color="000000" w:fill="E7E6E6"/>
          </w:tcPr>
          <w:p w14:paraId="6BB4573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shd w:val="clear" w:color="000000" w:fill="E7E6E6"/>
          </w:tcPr>
          <w:p w14:paraId="76FB56A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shd w:val="clear" w:color="000000" w:fill="E7E6E6"/>
          </w:tcPr>
          <w:p w14:paraId="2295722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1C08C3CF" w14:textId="5A4A2A46" w:rsidTr="007F6BAD">
        <w:trPr>
          <w:trHeight w:val="1978"/>
        </w:trPr>
        <w:tc>
          <w:tcPr>
            <w:tcW w:w="1361" w:type="dxa"/>
            <w:tcBorders>
              <w:top w:val="nil"/>
              <w:left w:val="single" w:sz="4" w:space="0" w:color="auto"/>
              <w:bottom w:val="single" w:sz="4" w:space="0" w:color="000000"/>
              <w:right w:val="single" w:sz="4" w:space="0" w:color="auto"/>
            </w:tcBorders>
            <w:shd w:val="clear" w:color="000000" w:fill="FFFFFF"/>
            <w:hideMark/>
          </w:tcPr>
          <w:p w14:paraId="64341AA3"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3.1</w:t>
            </w:r>
          </w:p>
        </w:tc>
        <w:tc>
          <w:tcPr>
            <w:tcW w:w="5013" w:type="dxa"/>
            <w:tcBorders>
              <w:top w:val="nil"/>
              <w:left w:val="single" w:sz="4" w:space="0" w:color="auto"/>
              <w:bottom w:val="single" w:sz="4" w:space="0" w:color="000000"/>
              <w:right w:val="single" w:sz="4" w:space="0" w:color="auto"/>
            </w:tcBorders>
            <w:shd w:val="clear" w:color="auto" w:fill="auto"/>
            <w:hideMark/>
          </w:tcPr>
          <w:p w14:paraId="3DEEBB2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Dichiarazione relativa al capitale circolante </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Dichiarazione dell’emittente attestante che, a suo giudizio, il capitale circolante è sufficiente per le sue attuali esigenze o, in caso contrario, il modo in cui intende raccogliere il capitale circolante aggiuntivo necessario.</w:t>
            </w:r>
          </w:p>
        </w:tc>
        <w:tc>
          <w:tcPr>
            <w:tcW w:w="992" w:type="dxa"/>
            <w:tcBorders>
              <w:top w:val="nil"/>
              <w:left w:val="single" w:sz="4" w:space="0" w:color="auto"/>
              <w:bottom w:val="single" w:sz="4" w:space="0" w:color="000000"/>
              <w:right w:val="single" w:sz="4" w:space="0" w:color="auto"/>
            </w:tcBorders>
          </w:tcPr>
          <w:p w14:paraId="58570FB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single" w:sz="4" w:space="0" w:color="auto"/>
              <w:bottom w:val="single" w:sz="4" w:space="0" w:color="000000"/>
              <w:right w:val="single" w:sz="4" w:space="0" w:color="auto"/>
            </w:tcBorders>
          </w:tcPr>
          <w:p w14:paraId="1EFED50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single" w:sz="4" w:space="0" w:color="auto"/>
              <w:bottom w:val="single" w:sz="4" w:space="0" w:color="000000"/>
              <w:right w:val="single" w:sz="4" w:space="0" w:color="auto"/>
            </w:tcBorders>
          </w:tcPr>
          <w:p w14:paraId="6A4497E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72F1BA44" w14:textId="55C37E4C" w:rsidTr="009050E2">
        <w:trPr>
          <w:trHeight w:val="1575"/>
        </w:trPr>
        <w:tc>
          <w:tcPr>
            <w:tcW w:w="1361" w:type="dxa"/>
            <w:tcBorders>
              <w:top w:val="nil"/>
              <w:left w:val="single" w:sz="4" w:space="0" w:color="auto"/>
              <w:bottom w:val="single" w:sz="4" w:space="0" w:color="auto"/>
              <w:right w:val="single" w:sz="4" w:space="0" w:color="auto"/>
            </w:tcBorders>
            <w:shd w:val="clear" w:color="000000" w:fill="FFFFFF"/>
            <w:hideMark/>
          </w:tcPr>
          <w:p w14:paraId="145D5725" w14:textId="77777777" w:rsidR="007F6BAD" w:rsidRPr="009050E2" w:rsidRDefault="007F6BAD" w:rsidP="009050E2">
            <w:pPr>
              <w:spacing w:after="0" w:line="240" w:lineRule="auto"/>
              <w:jc w:val="center"/>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3.2</w:t>
            </w:r>
          </w:p>
        </w:tc>
        <w:tc>
          <w:tcPr>
            <w:tcW w:w="5013" w:type="dxa"/>
            <w:tcBorders>
              <w:top w:val="nil"/>
              <w:left w:val="single" w:sz="4" w:space="0" w:color="auto"/>
              <w:bottom w:val="single" w:sz="4" w:space="0" w:color="auto"/>
              <w:right w:val="single" w:sz="4" w:space="0" w:color="auto"/>
            </w:tcBorders>
            <w:shd w:val="clear" w:color="auto" w:fill="auto"/>
            <w:hideMark/>
          </w:tcPr>
          <w:p w14:paraId="5BE4EC7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Capitalizzazione e indebitamento </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 xml:space="preserve">Dichiarazione sulla capitalizzazione e sull’indebitamento (distinguendo tra indebitamento garantito e non garantito e coperto e non coperto da garanzia reale) a una data non anteriore di più di 90 giorni a quella del documento. Il termine «indebitamento» comprende anche l’indebitamento indiretto e soggetto a condizioni. </w:t>
            </w:r>
            <w:r w:rsidRPr="009050E2">
              <w:rPr>
                <w:rFonts w:ascii="Calibri" w:eastAsia="Times New Roman" w:hAnsi="Calibri" w:cs="Calibri"/>
                <w:color w:val="000000"/>
                <w:kern w:val="0"/>
                <w:lang w:eastAsia="it-IT"/>
                <w14:ligatures w14:val="none"/>
              </w:rPr>
              <w:br/>
              <w:t>Nel caso di modifiche sostanziali della posizione di capitalizzazione e di indebitamento dell’emittente entro il periodo di 90 giorni, devono essere fornite informazioni supplementari mediante la presentazione di una descrizione delle modifiche o mediante l’aggiornamento di tali dati.</w:t>
            </w:r>
          </w:p>
        </w:tc>
        <w:tc>
          <w:tcPr>
            <w:tcW w:w="992" w:type="dxa"/>
            <w:tcBorders>
              <w:top w:val="nil"/>
              <w:left w:val="single" w:sz="4" w:space="0" w:color="auto"/>
              <w:bottom w:val="single" w:sz="4" w:space="0" w:color="auto"/>
              <w:right w:val="single" w:sz="4" w:space="0" w:color="auto"/>
            </w:tcBorders>
          </w:tcPr>
          <w:p w14:paraId="1366F68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single" w:sz="4" w:space="0" w:color="auto"/>
              <w:bottom w:val="single" w:sz="4" w:space="0" w:color="auto"/>
              <w:right w:val="single" w:sz="4" w:space="0" w:color="auto"/>
            </w:tcBorders>
          </w:tcPr>
          <w:p w14:paraId="7206A36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single" w:sz="4" w:space="0" w:color="auto"/>
              <w:bottom w:val="single" w:sz="4" w:space="0" w:color="auto"/>
              <w:right w:val="single" w:sz="4" w:space="0" w:color="auto"/>
            </w:tcBorders>
          </w:tcPr>
          <w:p w14:paraId="47D10E6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60615C1" w14:textId="5C0E02EB" w:rsidTr="007F6BAD">
        <w:trPr>
          <w:trHeight w:val="2036"/>
        </w:trPr>
        <w:tc>
          <w:tcPr>
            <w:tcW w:w="1361" w:type="dxa"/>
            <w:tcBorders>
              <w:top w:val="nil"/>
              <w:left w:val="single" w:sz="4" w:space="0" w:color="auto"/>
              <w:bottom w:val="single" w:sz="4" w:space="0" w:color="auto"/>
              <w:right w:val="single" w:sz="4" w:space="0" w:color="auto"/>
            </w:tcBorders>
            <w:shd w:val="clear" w:color="000000" w:fill="FFFFFF"/>
            <w:hideMark/>
          </w:tcPr>
          <w:p w14:paraId="42ED62C8"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3.3</w:t>
            </w:r>
          </w:p>
        </w:tc>
        <w:tc>
          <w:tcPr>
            <w:tcW w:w="5013" w:type="dxa"/>
            <w:tcBorders>
              <w:top w:val="nil"/>
              <w:left w:val="nil"/>
              <w:bottom w:val="single" w:sz="4" w:space="0" w:color="auto"/>
              <w:right w:val="single" w:sz="4" w:space="0" w:color="auto"/>
            </w:tcBorders>
            <w:shd w:val="clear" w:color="auto" w:fill="auto"/>
            <w:hideMark/>
          </w:tcPr>
          <w:p w14:paraId="27F35BF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Interessi di persone fisiche e giuridiche partecipanti all’emissione/all’offerta </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Descrizione di eventuali interessi, compresi i conflitti di interessi, che sono significativi per l’emissione/l’offerta, con indicazione delle persone interessate e della natura degli interessi.</w:t>
            </w:r>
          </w:p>
        </w:tc>
        <w:tc>
          <w:tcPr>
            <w:tcW w:w="992" w:type="dxa"/>
            <w:tcBorders>
              <w:top w:val="nil"/>
              <w:left w:val="nil"/>
              <w:bottom w:val="single" w:sz="4" w:space="0" w:color="auto"/>
              <w:right w:val="single" w:sz="4" w:space="0" w:color="auto"/>
            </w:tcBorders>
          </w:tcPr>
          <w:p w14:paraId="16E6F7A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63E33F4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092EB5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BD0EE84" w14:textId="3F5BD0CF" w:rsidTr="007F6BAD">
        <w:trPr>
          <w:trHeight w:val="4333"/>
        </w:trPr>
        <w:tc>
          <w:tcPr>
            <w:tcW w:w="1361" w:type="dxa"/>
            <w:tcBorders>
              <w:top w:val="nil"/>
              <w:left w:val="single" w:sz="4" w:space="0" w:color="auto"/>
              <w:bottom w:val="single" w:sz="4" w:space="0" w:color="000000"/>
              <w:right w:val="single" w:sz="4" w:space="0" w:color="auto"/>
            </w:tcBorders>
            <w:shd w:val="clear" w:color="000000" w:fill="FFFFFF"/>
            <w:hideMark/>
          </w:tcPr>
          <w:p w14:paraId="527D5545"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lastRenderedPageBreak/>
              <w:t>Punto 3.4</w:t>
            </w:r>
          </w:p>
        </w:tc>
        <w:tc>
          <w:tcPr>
            <w:tcW w:w="5013" w:type="dxa"/>
            <w:tcBorders>
              <w:top w:val="nil"/>
              <w:left w:val="single" w:sz="4" w:space="0" w:color="auto"/>
              <w:bottom w:val="single" w:sz="4" w:space="0" w:color="000000"/>
              <w:right w:val="single" w:sz="4" w:space="0" w:color="auto"/>
            </w:tcBorders>
            <w:shd w:val="clear" w:color="auto" w:fill="auto"/>
            <w:hideMark/>
          </w:tcPr>
          <w:p w14:paraId="2D3D0ED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Ragioni dell’offerta e impiego dei proventi</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 xml:space="preserve">Ragioni dell’offerta e, se del caso, stima dell’importo netto dei proventi suddiviso in funzione dei principali impieghi previsti e presentato in ordine di priorità degli impieghi. Se l’emittente è a conoscenza del fatto che i proventi previsti non saranno sufficienti per finanziare tutti gli impieghi previsti, indicare l’ammontare e le fonti degli altri finanziamenti necessari. </w:t>
            </w:r>
            <w:r w:rsidRPr="009050E2">
              <w:rPr>
                <w:rFonts w:ascii="Calibri" w:eastAsia="Times New Roman" w:hAnsi="Calibri" w:cs="Calibri"/>
                <w:color w:val="000000"/>
                <w:kern w:val="0"/>
                <w:lang w:eastAsia="it-IT"/>
                <w14:ligatures w14:val="none"/>
              </w:rPr>
              <w:br/>
              <w:t>Devono essere fornite anche informazioni riguardo all’impiego dei proventi, in particolare se utilizzati per acquisire attività, diverso da quello che si avrebbe nel corso del normale svolgimento dell’attività, per finanziare acquisizioni annunciate di altre imprese, o per estinguere, ridurre o riscattare i debiti.</w:t>
            </w:r>
          </w:p>
        </w:tc>
        <w:tc>
          <w:tcPr>
            <w:tcW w:w="992" w:type="dxa"/>
            <w:tcBorders>
              <w:top w:val="nil"/>
              <w:left w:val="single" w:sz="4" w:space="0" w:color="auto"/>
              <w:bottom w:val="single" w:sz="4" w:space="0" w:color="000000"/>
              <w:right w:val="single" w:sz="4" w:space="0" w:color="auto"/>
            </w:tcBorders>
          </w:tcPr>
          <w:p w14:paraId="620622A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single" w:sz="4" w:space="0" w:color="auto"/>
              <w:bottom w:val="single" w:sz="4" w:space="0" w:color="000000"/>
              <w:right w:val="single" w:sz="4" w:space="0" w:color="auto"/>
            </w:tcBorders>
          </w:tcPr>
          <w:p w14:paraId="24C6060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single" w:sz="4" w:space="0" w:color="auto"/>
              <w:bottom w:val="single" w:sz="4" w:space="0" w:color="000000"/>
              <w:right w:val="single" w:sz="4" w:space="0" w:color="auto"/>
            </w:tcBorders>
          </w:tcPr>
          <w:p w14:paraId="40666B5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09BCA7DD" w14:textId="7A8FDCDB" w:rsidTr="009050E2">
        <w:trPr>
          <w:trHeight w:val="840"/>
        </w:trPr>
        <w:tc>
          <w:tcPr>
            <w:tcW w:w="1361" w:type="dxa"/>
            <w:tcBorders>
              <w:top w:val="nil"/>
              <w:left w:val="single" w:sz="4" w:space="0" w:color="auto"/>
              <w:bottom w:val="single" w:sz="4" w:space="0" w:color="auto"/>
              <w:right w:val="single" w:sz="4" w:space="0" w:color="auto"/>
            </w:tcBorders>
            <w:shd w:val="clear" w:color="000000" w:fill="E7E6E6"/>
            <w:noWrap/>
            <w:hideMark/>
          </w:tcPr>
          <w:p w14:paraId="7EF6A297"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4</w:t>
            </w:r>
          </w:p>
        </w:tc>
        <w:tc>
          <w:tcPr>
            <w:tcW w:w="5013" w:type="dxa"/>
            <w:tcBorders>
              <w:top w:val="nil"/>
              <w:left w:val="nil"/>
              <w:bottom w:val="single" w:sz="4" w:space="0" w:color="auto"/>
              <w:right w:val="single" w:sz="4" w:space="0" w:color="auto"/>
            </w:tcBorders>
            <w:shd w:val="clear" w:color="000000" w:fill="E7E6E6"/>
            <w:hideMark/>
          </w:tcPr>
          <w:p w14:paraId="56C871E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INFORMAZIONI RIGUARDANTI I TITOLI DA OFFRIRE/DA AMMETTERE ALLA NEGOZIAZIONE</w:t>
            </w:r>
          </w:p>
        </w:tc>
        <w:tc>
          <w:tcPr>
            <w:tcW w:w="992" w:type="dxa"/>
            <w:tcBorders>
              <w:top w:val="nil"/>
              <w:left w:val="nil"/>
              <w:bottom w:val="single" w:sz="4" w:space="0" w:color="auto"/>
              <w:right w:val="single" w:sz="4" w:space="0" w:color="auto"/>
            </w:tcBorders>
            <w:shd w:val="clear" w:color="000000" w:fill="E7E6E6"/>
          </w:tcPr>
          <w:p w14:paraId="48CB5B1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shd w:val="clear" w:color="000000" w:fill="E7E6E6"/>
          </w:tcPr>
          <w:p w14:paraId="48FAC29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shd w:val="clear" w:color="000000" w:fill="E7E6E6"/>
          </w:tcPr>
          <w:p w14:paraId="7C18C2D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0CB0ECC7" w14:textId="5CF82ACB" w:rsidTr="007F6BAD">
        <w:trPr>
          <w:trHeight w:val="849"/>
        </w:trPr>
        <w:tc>
          <w:tcPr>
            <w:tcW w:w="1361" w:type="dxa"/>
            <w:tcBorders>
              <w:top w:val="nil"/>
              <w:left w:val="single" w:sz="4" w:space="0" w:color="auto"/>
              <w:bottom w:val="single" w:sz="4" w:space="0" w:color="auto"/>
              <w:right w:val="single" w:sz="4" w:space="0" w:color="auto"/>
            </w:tcBorders>
            <w:shd w:val="clear" w:color="000000" w:fill="FFFFFF"/>
            <w:hideMark/>
          </w:tcPr>
          <w:p w14:paraId="25808C0C"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4.1</w:t>
            </w:r>
          </w:p>
        </w:tc>
        <w:tc>
          <w:tcPr>
            <w:tcW w:w="5013" w:type="dxa"/>
            <w:tcBorders>
              <w:top w:val="nil"/>
              <w:left w:val="nil"/>
              <w:bottom w:val="single" w:sz="4" w:space="0" w:color="auto"/>
              <w:right w:val="single" w:sz="4" w:space="0" w:color="auto"/>
            </w:tcBorders>
            <w:shd w:val="clear" w:color="auto" w:fill="auto"/>
            <w:hideMark/>
          </w:tcPr>
          <w:p w14:paraId="4F897C2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Descrizione del tipo e della classe dei titoli offerti e/o ammessi alla negoziazione, compresi i codici internazionali di identificazione dei titoli (ISIN).</w:t>
            </w:r>
          </w:p>
        </w:tc>
        <w:tc>
          <w:tcPr>
            <w:tcW w:w="992" w:type="dxa"/>
            <w:tcBorders>
              <w:top w:val="nil"/>
              <w:left w:val="nil"/>
              <w:bottom w:val="single" w:sz="4" w:space="0" w:color="auto"/>
              <w:right w:val="single" w:sz="4" w:space="0" w:color="auto"/>
            </w:tcBorders>
          </w:tcPr>
          <w:p w14:paraId="2AEDC51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7976B0B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378E827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00FE2289" w14:textId="7130DFF5" w:rsidTr="007F6BAD">
        <w:trPr>
          <w:trHeight w:val="423"/>
        </w:trPr>
        <w:tc>
          <w:tcPr>
            <w:tcW w:w="1361" w:type="dxa"/>
            <w:tcBorders>
              <w:top w:val="nil"/>
              <w:left w:val="single" w:sz="4" w:space="0" w:color="auto"/>
              <w:bottom w:val="single" w:sz="4" w:space="0" w:color="auto"/>
              <w:right w:val="single" w:sz="4" w:space="0" w:color="auto"/>
            </w:tcBorders>
            <w:shd w:val="clear" w:color="000000" w:fill="FFFFFF"/>
            <w:hideMark/>
          </w:tcPr>
          <w:p w14:paraId="7A783E2B"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4.2</w:t>
            </w:r>
          </w:p>
        </w:tc>
        <w:tc>
          <w:tcPr>
            <w:tcW w:w="5013" w:type="dxa"/>
            <w:tcBorders>
              <w:top w:val="nil"/>
              <w:left w:val="nil"/>
              <w:bottom w:val="single" w:sz="4" w:space="0" w:color="auto"/>
              <w:right w:val="single" w:sz="4" w:space="0" w:color="auto"/>
            </w:tcBorders>
            <w:shd w:val="clear" w:color="auto" w:fill="auto"/>
            <w:hideMark/>
          </w:tcPr>
          <w:p w14:paraId="71F5FA7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Legislazione in base alla quale i titoli sono stati creati.</w:t>
            </w:r>
          </w:p>
        </w:tc>
        <w:tc>
          <w:tcPr>
            <w:tcW w:w="992" w:type="dxa"/>
            <w:tcBorders>
              <w:top w:val="nil"/>
              <w:left w:val="nil"/>
              <w:bottom w:val="single" w:sz="4" w:space="0" w:color="auto"/>
              <w:right w:val="single" w:sz="4" w:space="0" w:color="auto"/>
            </w:tcBorders>
          </w:tcPr>
          <w:p w14:paraId="7F9D33D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96DEBE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7B0C9F1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77CF8A96" w14:textId="2E3FC3D1" w:rsidTr="009050E2">
        <w:trPr>
          <w:trHeight w:val="1275"/>
        </w:trPr>
        <w:tc>
          <w:tcPr>
            <w:tcW w:w="1361" w:type="dxa"/>
            <w:tcBorders>
              <w:top w:val="nil"/>
              <w:left w:val="single" w:sz="4" w:space="0" w:color="auto"/>
              <w:bottom w:val="single" w:sz="4" w:space="0" w:color="auto"/>
              <w:right w:val="single" w:sz="4" w:space="0" w:color="auto"/>
            </w:tcBorders>
            <w:shd w:val="clear" w:color="000000" w:fill="FFFFFF"/>
            <w:hideMark/>
          </w:tcPr>
          <w:p w14:paraId="307F9579"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4.3</w:t>
            </w:r>
          </w:p>
        </w:tc>
        <w:tc>
          <w:tcPr>
            <w:tcW w:w="5013" w:type="dxa"/>
            <w:tcBorders>
              <w:top w:val="nil"/>
              <w:left w:val="nil"/>
              <w:bottom w:val="single" w:sz="4" w:space="0" w:color="auto"/>
              <w:right w:val="single" w:sz="4" w:space="0" w:color="auto"/>
            </w:tcBorders>
            <w:shd w:val="clear" w:color="auto" w:fill="auto"/>
            <w:hideMark/>
          </w:tcPr>
          <w:p w14:paraId="2996032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Indicare se i titoli sono nominativi o al portatore e se sono in forma cartolare o dematerializzata. </w:t>
            </w:r>
            <w:r w:rsidRPr="009050E2">
              <w:rPr>
                <w:rFonts w:ascii="Calibri" w:eastAsia="Times New Roman" w:hAnsi="Calibri" w:cs="Calibri"/>
                <w:color w:val="000000"/>
                <w:kern w:val="0"/>
                <w:lang w:eastAsia="it-IT"/>
                <w14:ligatures w14:val="none"/>
              </w:rPr>
              <w:br/>
              <w:t>In quest’ultimo caso, fornire denominazione e indirizzo del soggetto incaricato della tenuta dei registri.</w:t>
            </w:r>
          </w:p>
        </w:tc>
        <w:tc>
          <w:tcPr>
            <w:tcW w:w="992" w:type="dxa"/>
            <w:tcBorders>
              <w:top w:val="nil"/>
              <w:left w:val="nil"/>
              <w:bottom w:val="single" w:sz="4" w:space="0" w:color="auto"/>
              <w:right w:val="single" w:sz="4" w:space="0" w:color="auto"/>
            </w:tcBorders>
          </w:tcPr>
          <w:p w14:paraId="130363F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167AB0E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5F48050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7B1C39F" w14:textId="68F526FE" w:rsidTr="00FB508A">
        <w:trPr>
          <w:trHeight w:val="320"/>
        </w:trPr>
        <w:tc>
          <w:tcPr>
            <w:tcW w:w="1361" w:type="dxa"/>
            <w:tcBorders>
              <w:top w:val="nil"/>
              <w:left w:val="single" w:sz="4" w:space="0" w:color="auto"/>
              <w:bottom w:val="single" w:sz="4" w:space="0" w:color="auto"/>
              <w:right w:val="single" w:sz="4" w:space="0" w:color="auto"/>
            </w:tcBorders>
            <w:shd w:val="clear" w:color="000000" w:fill="FFFFFF"/>
            <w:hideMark/>
          </w:tcPr>
          <w:p w14:paraId="70048491"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4.4</w:t>
            </w:r>
          </w:p>
        </w:tc>
        <w:tc>
          <w:tcPr>
            <w:tcW w:w="5013" w:type="dxa"/>
            <w:tcBorders>
              <w:top w:val="nil"/>
              <w:left w:val="nil"/>
              <w:bottom w:val="single" w:sz="4" w:space="0" w:color="auto"/>
              <w:right w:val="single" w:sz="4" w:space="0" w:color="auto"/>
            </w:tcBorders>
            <w:shd w:val="clear" w:color="auto" w:fill="auto"/>
            <w:hideMark/>
          </w:tcPr>
          <w:p w14:paraId="785E940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Valuta di emissione dei titoli</w:t>
            </w:r>
          </w:p>
        </w:tc>
        <w:tc>
          <w:tcPr>
            <w:tcW w:w="992" w:type="dxa"/>
            <w:tcBorders>
              <w:top w:val="nil"/>
              <w:left w:val="nil"/>
              <w:bottom w:val="single" w:sz="4" w:space="0" w:color="auto"/>
              <w:right w:val="single" w:sz="4" w:space="0" w:color="auto"/>
            </w:tcBorders>
          </w:tcPr>
          <w:p w14:paraId="1BE4E4F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4A0B0F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FE5D57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2104F33" w14:textId="4F3BCF83" w:rsidTr="00FB508A">
        <w:trPr>
          <w:trHeight w:val="1923"/>
        </w:trPr>
        <w:tc>
          <w:tcPr>
            <w:tcW w:w="1361" w:type="dxa"/>
            <w:vMerge w:val="restart"/>
            <w:tcBorders>
              <w:top w:val="nil"/>
              <w:left w:val="single" w:sz="4" w:space="0" w:color="auto"/>
              <w:bottom w:val="single" w:sz="4" w:space="0" w:color="000000"/>
              <w:right w:val="single" w:sz="4" w:space="0" w:color="auto"/>
            </w:tcBorders>
            <w:shd w:val="clear" w:color="000000" w:fill="FFFFFF"/>
            <w:hideMark/>
          </w:tcPr>
          <w:p w14:paraId="29AA8F2B"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4.5</w:t>
            </w:r>
          </w:p>
        </w:tc>
        <w:tc>
          <w:tcPr>
            <w:tcW w:w="5013" w:type="dxa"/>
            <w:vMerge w:val="restart"/>
            <w:tcBorders>
              <w:top w:val="nil"/>
              <w:left w:val="single" w:sz="4" w:space="0" w:color="auto"/>
              <w:bottom w:val="single" w:sz="4" w:space="0" w:color="000000"/>
              <w:right w:val="single" w:sz="4" w:space="0" w:color="auto"/>
            </w:tcBorders>
            <w:shd w:val="clear" w:color="auto" w:fill="auto"/>
            <w:hideMark/>
          </w:tcPr>
          <w:p w14:paraId="0F43276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Descrizione dei diritti connessi ai titoli, comprese le loro eventuali limitazioni, e procedura per il loro esercizio: </w:t>
            </w:r>
            <w:r w:rsidRPr="009050E2">
              <w:rPr>
                <w:rFonts w:ascii="Calibri" w:eastAsia="Times New Roman" w:hAnsi="Calibri" w:cs="Calibri"/>
                <w:color w:val="000000"/>
                <w:kern w:val="0"/>
                <w:lang w:eastAsia="it-IT"/>
                <w14:ligatures w14:val="none"/>
              </w:rPr>
              <w:br/>
              <w:t xml:space="preserve">a) diritto al dividendo: </w:t>
            </w:r>
            <w:r w:rsidRPr="009050E2">
              <w:rPr>
                <w:rFonts w:ascii="Calibri" w:eastAsia="Times New Roman" w:hAnsi="Calibri" w:cs="Calibri"/>
                <w:color w:val="000000"/>
                <w:kern w:val="0"/>
                <w:lang w:eastAsia="it-IT"/>
                <w14:ligatures w14:val="none"/>
              </w:rPr>
              <w:br/>
              <w:t xml:space="preserve">   i) data o date fisse di decorrenza del diritto; </w:t>
            </w:r>
            <w:r w:rsidRPr="009050E2">
              <w:rPr>
                <w:rFonts w:ascii="Calibri" w:eastAsia="Times New Roman" w:hAnsi="Calibri" w:cs="Calibri"/>
                <w:color w:val="000000"/>
                <w:kern w:val="0"/>
                <w:lang w:eastAsia="it-IT"/>
                <w14:ligatures w14:val="none"/>
              </w:rPr>
              <w:br/>
              <w:t xml:space="preserve">   ii) termine di prescrizione del diritto ai dividendi e indicazione della persona che trae vantaggio dalla </w:t>
            </w:r>
            <w:r w:rsidRPr="009050E2">
              <w:rPr>
                <w:rFonts w:ascii="Calibri" w:eastAsia="Times New Roman" w:hAnsi="Calibri" w:cs="Calibri"/>
                <w:color w:val="000000"/>
                <w:kern w:val="0"/>
                <w:lang w:eastAsia="it-IT"/>
                <w14:ligatures w14:val="none"/>
              </w:rPr>
              <w:lastRenderedPageBreak/>
              <w:t xml:space="preserve">prescrizione; </w:t>
            </w:r>
            <w:r w:rsidRPr="009050E2">
              <w:rPr>
                <w:rFonts w:ascii="Calibri" w:eastAsia="Times New Roman" w:hAnsi="Calibri" w:cs="Calibri"/>
                <w:color w:val="000000"/>
                <w:kern w:val="0"/>
                <w:lang w:eastAsia="it-IT"/>
                <w14:ligatures w14:val="none"/>
              </w:rPr>
              <w:br/>
              <w:t xml:space="preserve">   iii) restrizioni sui dividendi e procedure per i titolari del diritto non residenti; </w:t>
            </w:r>
            <w:r w:rsidRPr="009050E2">
              <w:rPr>
                <w:rFonts w:ascii="Calibri" w:eastAsia="Times New Roman" w:hAnsi="Calibri" w:cs="Calibri"/>
                <w:color w:val="000000"/>
                <w:kern w:val="0"/>
                <w:lang w:eastAsia="it-IT"/>
                <w14:ligatures w14:val="none"/>
              </w:rPr>
              <w:br/>
              <w:t xml:space="preserve">   iv) importo del dividendo o metodo di calcolo dello stesso, periodicità e natura cumulativa o non cumulativa dei pagamenti; </w:t>
            </w:r>
            <w:r w:rsidRPr="009050E2">
              <w:rPr>
                <w:rFonts w:ascii="Calibri" w:eastAsia="Times New Roman" w:hAnsi="Calibri" w:cs="Calibri"/>
                <w:color w:val="000000"/>
                <w:kern w:val="0"/>
                <w:lang w:eastAsia="it-IT"/>
                <w14:ligatures w14:val="none"/>
              </w:rPr>
              <w:br/>
              <w:t xml:space="preserve">b) diritti di voto; </w:t>
            </w:r>
            <w:r w:rsidRPr="009050E2">
              <w:rPr>
                <w:rFonts w:ascii="Calibri" w:eastAsia="Times New Roman" w:hAnsi="Calibri" w:cs="Calibri"/>
                <w:color w:val="000000"/>
                <w:kern w:val="0"/>
                <w:lang w:eastAsia="it-IT"/>
                <w14:ligatures w14:val="none"/>
              </w:rPr>
              <w:br/>
              <w:t xml:space="preserve">c) diritti di prelazione nelle offerte di sottoscrizione di titoli della stessa classe; </w:t>
            </w:r>
            <w:r w:rsidRPr="009050E2">
              <w:rPr>
                <w:rFonts w:ascii="Calibri" w:eastAsia="Times New Roman" w:hAnsi="Calibri" w:cs="Calibri"/>
                <w:color w:val="000000"/>
                <w:kern w:val="0"/>
                <w:lang w:eastAsia="it-IT"/>
                <w14:ligatures w14:val="none"/>
              </w:rPr>
              <w:br/>
              <w:t xml:space="preserve">d) diritto alla partecipazione agli utili dell’emittente; </w:t>
            </w:r>
            <w:r w:rsidRPr="009050E2">
              <w:rPr>
                <w:rFonts w:ascii="Calibri" w:eastAsia="Times New Roman" w:hAnsi="Calibri" w:cs="Calibri"/>
                <w:color w:val="000000"/>
                <w:kern w:val="0"/>
                <w:lang w:eastAsia="it-IT"/>
                <w14:ligatures w14:val="none"/>
              </w:rPr>
              <w:br/>
              <w:t xml:space="preserve">e) diritto alla partecipazione all’eventuale residuo attivo in caso di liquidazione; </w:t>
            </w:r>
            <w:r w:rsidRPr="009050E2">
              <w:rPr>
                <w:rFonts w:ascii="Calibri" w:eastAsia="Times New Roman" w:hAnsi="Calibri" w:cs="Calibri"/>
                <w:color w:val="000000"/>
                <w:kern w:val="0"/>
                <w:lang w:eastAsia="it-IT"/>
                <w14:ligatures w14:val="none"/>
              </w:rPr>
              <w:br/>
              <w:t xml:space="preserve">f) disposizioni di rimborso; </w:t>
            </w:r>
            <w:r w:rsidRPr="009050E2">
              <w:rPr>
                <w:rFonts w:ascii="Calibri" w:eastAsia="Times New Roman" w:hAnsi="Calibri" w:cs="Calibri"/>
                <w:color w:val="000000"/>
                <w:kern w:val="0"/>
                <w:lang w:eastAsia="it-IT"/>
                <w14:ligatures w14:val="none"/>
              </w:rPr>
              <w:br/>
              <w:t>g) disposizioni di conversione.</w:t>
            </w:r>
          </w:p>
        </w:tc>
        <w:tc>
          <w:tcPr>
            <w:tcW w:w="992" w:type="dxa"/>
            <w:tcBorders>
              <w:top w:val="nil"/>
              <w:left w:val="single" w:sz="4" w:space="0" w:color="auto"/>
              <w:bottom w:val="single" w:sz="4" w:space="0" w:color="000000"/>
              <w:right w:val="single" w:sz="4" w:space="0" w:color="auto"/>
            </w:tcBorders>
          </w:tcPr>
          <w:p w14:paraId="00B7BF0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single" w:sz="4" w:space="0" w:color="auto"/>
              <w:bottom w:val="single" w:sz="4" w:space="0" w:color="000000"/>
              <w:right w:val="single" w:sz="4" w:space="0" w:color="auto"/>
            </w:tcBorders>
          </w:tcPr>
          <w:p w14:paraId="19AC0EB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single" w:sz="4" w:space="0" w:color="auto"/>
              <w:bottom w:val="single" w:sz="4" w:space="0" w:color="000000"/>
              <w:right w:val="single" w:sz="4" w:space="0" w:color="auto"/>
            </w:tcBorders>
          </w:tcPr>
          <w:p w14:paraId="4494A9C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27AD233" w14:textId="16424BA7" w:rsidTr="009050E2">
        <w:trPr>
          <w:trHeight w:val="3930"/>
        </w:trPr>
        <w:tc>
          <w:tcPr>
            <w:tcW w:w="1361" w:type="dxa"/>
            <w:vMerge/>
            <w:tcBorders>
              <w:top w:val="nil"/>
              <w:left w:val="single" w:sz="4" w:space="0" w:color="auto"/>
              <w:bottom w:val="single" w:sz="4" w:space="0" w:color="000000"/>
              <w:right w:val="single" w:sz="4" w:space="0" w:color="auto"/>
            </w:tcBorders>
            <w:vAlign w:val="center"/>
            <w:hideMark/>
          </w:tcPr>
          <w:p w14:paraId="36BB2574"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p>
        </w:tc>
        <w:tc>
          <w:tcPr>
            <w:tcW w:w="5013" w:type="dxa"/>
            <w:vMerge/>
            <w:tcBorders>
              <w:top w:val="nil"/>
              <w:left w:val="single" w:sz="4" w:space="0" w:color="auto"/>
              <w:bottom w:val="single" w:sz="4" w:space="0" w:color="000000"/>
              <w:right w:val="single" w:sz="4" w:space="0" w:color="auto"/>
            </w:tcBorders>
            <w:vAlign w:val="center"/>
            <w:hideMark/>
          </w:tcPr>
          <w:p w14:paraId="4498A96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2" w:type="dxa"/>
            <w:tcBorders>
              <w:top w:val="nil"/>
              <w:left w:val="single" w:sz="4" w:space="0" w:color="auto"/>
              <w:bottom w:val="single" w:sz="4" w:space="0" w:color="000000"/>
              <w:right w:val="single" w:sz="4" w:space="0" w:color="auto"/>
            </w:tcBorders>
          </w:tcPr>
          <w:p w14:paraId="4A1B1C6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single" w:sz="4" w:space="0" w:color="auto"/>
              <w:bottom w:val="single" w:sz="4" w:space="0" w:color="000000"/>
              <w:right w:val="single" w:sz="4" w:space="0" w:color="auto"/>
            </w:tcBorders>
          </w:tcPr>
          <w:p w14:paraId="3B5C7CD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single" w:sz="4" w:space="0" w:color="auto"/>
              <w:bottom w:val="single" w:sz="4" w:space="0" w:color="000000"/>
              <w:right w:val="single" w:sz="4" w:space="0" w:color="auto"/>
            </w:tcBorders>
          </w:tcPr>
          <w:p w14:paraId="085D120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11D7D3B" w14:textId="7F1A04B6" w:rsidTr="00FB508A">
        <w:trPr>
          <w:trHeight w:val="959"/>
        </w:trPr>
        <w:tc>
          <w:tcPr>
            <w:tcW w:w="1361" w:type="dxa"/>
            <w:tcBorders>
              <w:top w:val="nil"/>
              <w:left w:val="single" w:sz="4" w:space="0" w:color="auto"/>
              <w:bottom w:val="single" w:sz="4" w:space="0" w:color="auto"/>
              <w:right w:val="single" w:sz="4" w:space="0" w:color="auto"/>
            </w:tcBorders>
            <w:shd w:val="clear" w:color="000000" w:fill="FFFFFF"/>
            <w:hideMark/>
          </w:tcPr>
          <w:p w14:paraId="356D266E"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4.6</w:t>
            </w:r>
          </w:p>
        </w:tc>
        <w:tc>
          <w:tcPr>
            <w:tcW w:w="5013" w:type="dxa"/>
            <w:tcBorders>
              <w:top w:val="nil"/>
              <w:left w:val="nil"/>
              <w:bottom w:val="single" w:sz="4" w:space="0" w:color="auto"/>
              <w:right w:val="single" w:sz="4" w:space="0" w:color="auto"/>
            </w:tcBorders>
            <w:shd w:val="clear" w:color="auto" w:fill="auto"/>
            <w:hideMark/>
          </w:tcPr>
          <w:p w14:paraId="376813C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 caso di nuove emissioni, indicazione delle delibere, delle autorizzazioni e delle approvazioni in virtù delle quali i titoli sono stati o saranno creati e/o emessi.</w:t>
            </w:r>
          </w:p>
        </w:tc>
        <w:tc>
          <w:tcPr>
            <w:tcW w:w="992" w:type="dxa"/>
            <w:tcBorders>
              <w:top w:val="nil"/>
              <w:left w:val="nil"/>
              <w:bottom w:val="single" w:sz="4" w:space="0" w:color="auto"/>
              <w:right w:val="single" w:sz="4" w:space="0" w:color="auto"/>
            </w:tcBorders>
          </w:tcPr>
          <w:p w14:paraId="29D4B7D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1EAD672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433C74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43D7636" w14:textId="7170F716" w:rsidTr="00FB508A">
        <w:trPr>
          <w:trHeight w:val="562"/>
        </w:trPr>
        <w:tc>
          <w:tcPr>
            <w:tcW w:w="1361" w:type="dxa"/>
            <w:tcBorders>
              <w:top w:val="nil"/>
              <w:left w:val="single" w:sz="4" w:space="0" w:color="auto"/>
              <w:bottom w:val="single" w:sz="4" w:space="0" w:color="auto"/>
              <w:right w:val="single" w:sz="4" w:space="0" w:color="auto"/>
            </w:tcBorders>
            <w:shd w:val="clear" w:color="000000" w:fill="FFFFFF"/>
            <w:hideMark/>
          </w:tcPr>
          <w:p w14:paraId="235A0B37"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4.7</w:t>
            </w:r>
          </w:p>
        </w:tc>
        <w:tc>
          <w:tcPr>
            <w:tcW w:w="5013" w:type="dxa"/>
            <w:tcBorders>
              <w:top w:val="nil"/>
              <w:left w:val="nil"/>
              <w:bottom w:val="single" w:sz="4" w:space="0" w:color="auto"/>
              <w:right w:val="single" w:sz="4" w:space="0" w:color="auto"/>
            </w:tcBorders>
            <w:shd w:val="clear" w:color="auto" w:fill="auto"/>
            <w:hideMark/>
          </w:tcPr>
          <w:p w14:paraId="506CFB1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 caso di nuove emissioni, la data prevista per l’emissione dei titoli.</w:t>
            </w:r>
          </w:p>
        </w:tc>
        <w:tc>
          <w:tcPr>
            <w:tcW w:w="992" w:type="dxa"/>
            <w:tcBorders>
              <w:top w:val="nil"/>
              <w:left w:val="nil"/>
              <w:bottom w:val="single" w:sz="4" w:space="0" w:color="auto"/>
              <w:right w:val="single" w:sz="4" w:space="0" w:color="auto"/>
            </w:tcBorders>
          </w:tcPr>
          <w:p w14:paraId="3B7F4F9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33174F7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5C3F05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7B6D79CE" w14:textId="18E8226F" w:rsidTr="00FB508A">
        <w:trPr>
          <w:trHeight w:val="414"/>
        </w:trPr>
        <w:tc>
          <w:tcPr>
            <w:tcW w:w="1361" w:type="dxa"/>
            <w:tcBorders>
              <w:top w:val="nil"/>
              <w:left w:val="single" w:sz="4" w:space="0" w:color="auto"/>
              <w:bottom w:val="single" w:sz="4" w:space="0" w:color="auto"/>
              <w:right w:val="single" w:sz="4" w:space="0" w:color="auto"/>
            </w:tcBorders>
            <w:shd w:val="clear" w:color="000000" w:fill="FFFFFF"/>
            <w:hideMark/>
          </w:tcPr>
          <w:p w14:paraId="04ECD2C2"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4.8</w:t>
            </w:r>
          </w:p>
        </w:tc>
        <w:tc>
          <w:tcPr>
            <w:tcW w:w="5013" w:type="dxa"/>
            <w:tcBorders>
              <w:top w:val="nil"/>
              <w:left w:val="nil"/>
              <w:bottom w:val="single" w:sz="4" w:space="0" w:color="auto"/>
              <w:right w:val="single" w:sz="4" w:space="0" w:color="auto"/>
            </w:tcBorders>
            <w:shd w:val="clear" w:color="auto" w:fill="auto"/>
            <w:hideMark/>
          </w:tcPr>
          <w:p w14:paraId="0C5E077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Descrizione di eventuali restrizioni alla trasferibilità dei titoli.</w:t>
            </w:r>
          </w:p>
        </w:tc>
        <w:tc>
          <w:tcPr>
            <w:tcW w:w="992" w:type="dxa"/>
            <w:tcBorders>
              <w:top w:val="nil"/>
              <w:left w:val="nil"/>
              <w:bottom w:val="single" w:sz="4" w:space="0" w:color="auto"/>
              <w:right w:val="single" w:sz="4" w:space="0" w:color="auto"/>
            </w:tcBorders>
          </w:tcPr>
          <w:p w14:paraId="76489BA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3AFF264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C7DB43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1DA6FAA" w14:textId="1D77B584" w:rsidTr="00FB508A">
        <w:trPr>
          <w:trHeight w:val="2563"/>
        </w:trPr>
        <w:tc>
          <w:tcPr>
            <w:tcW w:w="1361" w:type="dxa"/>
            <w:tcBorders>
              <w:top w:val="nil"/>
              <w:left w:val="single" w:sz="4" w:space="0" w:color="auto"/>
              <w:bottom w:val="single" w:sz="4" w:space="0" w:color="auto"/>
              <w:right w:val="single" w:sz="4" w:space="0" w:color="auto"/>
            </w:tcBorders>
            <w:shd w:val="clear" w:color="000000" w:fill="FFFFFF"/>
            <w:hideMark/>
          </w:tcPr>
          <w:p w14:paraId="31E6C474"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4.9</w:t>
            </w:r>
          </w:p>
        </w:tc>
        <w:tc>
          <w:tcPr>
            <w:tcW w:w="5013" w:type="dxa"/>
            <w:tcBorders>
              <w:top w:val="nil"/>
              <w:left w:val="nil"/>
              <w:bottom w:val="single" w:sz="4" w:space="0" w:color="auto"/>
              <w:right w:val="single" w:sz="4" w:space="0" w:color="auto"/>
            </w:tcBorders>
            <w:shd w:val="clear" w:color="auto" w:fill="auto"/>
            <w:hideMark/>
          </w:tcPr>
          <w:p w14:paraId="7D0B704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Dichiarazione sull’esistenza di una legislazione nazionale in materia di offerta pubblica di acquisto applicabile all’emittente che possa impedire un’eventuale offerta.</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Breve descrizione dei diritti e degli obblighi degli azionisti in caso di norme in materia di obbligo di offerta pubblica di acquisto e/o di offerta di acquisto o di vendita residuali in relazione ai titoli.</w:t>
            </w:r>
          </w:p>
        </w:tc>
        <w:tc>
          <w:tcPr>
            <w:tcW w:w="992" w:type="dxa"/>
            <w:tcBorders>
              <w:top w:val="nil"/>
              <w:left w:val="nil"/>
              <w:bottom w:val="single" w:sz="4" w:space="0" w:color="auto"/>
              <w:right w:val="single" w:sz="4" w:space="0" w:color="auto"/>
            </w:tcBorders>
          </w:tcPr>
          <w:p w14:paraId="4C41DAB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6399A0A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47B556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57E8971D" w14:textId="5A874E91" w:rsidTr="009050E2">
        <w:trPr>
          <w:trHeight w:val="1620"/>
        </w:trPr>
        <w:tc>
          <w:tcPr>
            <w:tcW w:w="1361" w:type="dxa"/>
            <w:tcBorders>
              <w:top w:val="nil"/>
              <w:left w:val="single" w:sz="4" w:space="0" w:color="auto"/>
              <w:bottom w:val="single" w:sz="4" w:space="0" w:color="auto"/>
              <w:right w:val="single" w:sz="4" w:space="0" w:color="auto"/>
            </w:tcBorders>
            <w:shd w:val="clear" w:color="000000" w:fill="FFFFFF"/>
            <w:hideMark/>
          </w:tcPr>
          <w:p w14:paraId="53FA840E"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4.10</w:t>
            </w:r>
          </w:p>
        </w:tc>
        <w:tc>
          <w:tcPr>
            <w:tcW w:w="5013" w:type="dxa"/>
            <w:tcBorders>
              <w:top w:val="nil"/>
              <w:left w:val="nil"/>
              <w:bottom w:val="single" w:sz="4" w:space="0" w:color="auto"/>
              <w:right w:val="single" w:sz="4" w:space="0" w:color="auto"/>
            </w:tcBorders>
            <w:shd w:val="clear" w:color="auto" w:fill="auto"/>
            <w:hideMark/>
          </w:tcPr>
          <w:p w14:paraId="4CA8E8D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Indicazione delle offerte pubbliche di acquisto effettuate da terzi sulle azioni dell’emittente nel corso dell’ultimo esercizio e dell’esercizio in corso. Devono essere indicati il prezzo o le condizioni di scambio di dette offerte e il relativo risultato.</w:t>
            </w:r>
          </w:p>
        </w:tc>
        <w:tc>
          <w:tcPr>
            <w:tcW w:w="992" w:type="dxa"/>
            <w:tcBorders>
              <w:top w:val="nil"/>
              <w:left w:val="nil"/>
              <w:bottom w:val="single" w:sz="4" w:space="0" w:color="auto"/>
              <w:right w:val="single" w:sz="4" w:space="0" w:color="auto"/>
            </w:tcBorders>
          </w:tcPr>
          <w:p w14:paraId="3488FC9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05CD061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3DDF2D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92EA968" w14:textId="44B9AD45" w:rsidTr="00FB508A">
        <w:trPr>
          <w:trHeight w:val="2183"/>
        </w:trPr>
        <w:tc>
          <w:tcPr>
            <w:tcW w:w="1361" w:type="dxa"/>
            <w:tcBorders>
              <w:top w:val="nil"/>
              <w:left w:val="single" w:sz="4" w:space="0" w:color="auto"/>
              <w:bottom w:val="single" w:sz="4" w:space="0" w:color="auto"/>
              <w:right w:val="single" w:sz="4" w:space="0" w:color="auto"/>
            </w:tcBorders>
            <w:shd w:val="clear" w:color="000000" w:fill="FFFFFF"/>
            <w:hideMark/>
          </w:tcPr>
          <w:p w14:paraId="10FA0B81"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4.11</w:t>
            </w:r>
          </w:p>
        </w:tc>
        <w:tc>
          <w:tcPr>
            <w:tcW w:w="5013" w:type="dxa"/>
            <w:tcBorders>
              <w:top w:val="nil"/>
              <w:left w:val="nil"/>
              <w:bottom w:val="single" w:sz="4" w:space="0" w:color="auto"/>
              <w:right w:val="single" w:sz="4" w:space="0" w:color="auto"/>
            </w:tcBorders>
            <w:shd w:val="clear" w:color="auto" w:fill="auto"/>
            <w:hideMark/>
          </w:tcPr>
          <w:p w14:paraId="639810C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Avvertenza circa il fatto che la normativa fiscale dello Stato membro dell’investitore e quella del paese di registrazione dell’emittente possono avere un impatto sul reddito generato da titoli. </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Informazioni sul trattamento fiscale dei titoli se l’investimento proposto è soggetto ad un regime fiscale specifico.</w:t>
            </w:r>
          </w:p>
        </w:tc>
        <w:tc>
          <w:tcPr>
            <w:tcW w:w="992" w:type="dxa"/>
            <w:tcBorders>
              <w:top w:val="nil"/>
              <w:left w:val="nil"/>
              <w:bottom w:val="single" w:sz="4" w:space="0" w:color="auto"/>
              <w:right w:val="single" w:sz="4" w:space="0" w:color="auto"/>
            </w:tcBorders>
          </w:tcPr>
          <w:p w14:paraId="4A382EB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45612BC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2390C6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40C0335" w14:textId="019CB6B1" w:rsidTr="00FB508A">
        <w:trPr>
          <w:trHeight w:val="931"/>
        </w:trPr>
        <w:tc>
          <w:tcPr>
            <w:tcW w:w="1361" w:type="dxa"/>
            <w:tcBorders>
              <w:top w:val="nil"/>
              <w:left w:val="single" w:sz="4" w:space="0" w:color="auto"/>
              <w:bottom w:val="single" w:sz="4" w:space="0" w:color="auto"/>
              <w:right w:val="single" w:sz="4" w:space="0" w:color="auto"/>
            </w:tcBorders>
            <w:shd w:val="clear" w:color="000000" w:fill="FFFFFF"/>
            <w:hideMark/>
          </w:tcPr>
          <w:p w14:paraId="4E25D1D9"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lastRenderedPageBreak/>
              <w:t>Punto 4.12</w:t>
            </w:r>
          </w:p>
        </w:tc>
        <w:tc>
          <w:tcPr>
            <w:tcW w:w="5013" w:type="dxa"/>
            <w:tcBorders>
              <w:top w:val="nil"/>
              <w:left w:val="nil"/>
              <w:bottom w:val="single" w:sz="4" w:space="0" w:color="auto"/>
              <w:right w:val="single" w:sz="4" w:space="0" w:color="auto"/>
            </w:tcBorders>
            <w:shd w:val="clear" w:color="auto" w:fill="auto"/>
            <w:hideMark/>
          </w:tcPr>
          <w:p w14:paraId="1BF04E3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Se del caso, il potenziale impatto sull’investimento in caso di risoluzione a norma della direttiva 2014/59/UE del Parlamento europeo e del Consiglio</w:t>
            </w:r>
          </w:p>
        </w:tc>
        <w:tc>
          <w:tcPr>
            <w:tcW w:w="992" w:type="dxa"/>
            <w:tcBorders>
              <w:top w:val="nil"/>
              <w:left w:val="nil"/>
              <w:bottom w:val="single" w:sz="4" w:space="0" w:color="auto"/>
              <w:right w:val="single" w:sz="4" w:space="0" w:color="auto"/>
            </w:tcBorders>
          </w:tcPr>
          <w:p w14:paraId="238A69E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1AA2A35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7419426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035C150" w14:textId="081603D4" w:rsidTr="00FB508A">
        <w:trPr>
          <w:trHeight w:val="1399"/>
        </w:trPr>
        <w:tc>
          <w:tcPr>
            <w:tcW w:w="1361" w:type="dxa"/>
            <w:tcBorders>
              <w:top w:val="nil"/>
              <w:left w:val="single" w:sz="4" w:space="0" w:color="auto"/>
              <w:bottom w:val="single" w:sz="4" w:space="0" w:color="auto"/>
              <w:right w:val="single" w:sz="4" w:space="0" w:color="auto"/>
            </w:tcBorders>
            <w:shd w:val="clear" w:color="000000" w:fill="FFFFFF"/>
            <w:hideMark/>
          </w:tcPr>
          <w:p w14:paraId="7BE3BCED"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4.13</w:t>
            </w:r>
          </w:p>
        </w:tc>
        <w:tc>
          <w:tcPr>
            <w:tcW w:w="5013" w:type="dxa"/>
            <w:tcBorders>
              <w:top w:val="nil"/>
              <w:left w:val="nil"/>
              <w:bottom w:val="single" w:sz="4" w:space="0" w:color="auto"/>
              <w:right w:val="single" w:sz="4" w:space="0" w:color="auto"/>
            </w:tcBorders>
            <w:shd w:val="clear" w:color="auto" w:fill="auto"/>
            <w:hideMark/>
          </w:tcPr>
          <w:p w14:paraId="6AD3C48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Se diverso dall’emittente, l’identità e i dati di contatto dell’offerente dei titoli e/ o del soggetto che chiede l’ammissione alla negoziazione, compreso il suo codice identificativo del soggetto giuridico (LEI) nel caso in cui l’offerente abbia personalità giuridica.</w:t>
            </w:r>
          </w:p>
        </w:tc>
        <w:tc>
          <w:tcPr>
            <w:tcW w:w="992" w:type="dxa"/>
            <w:tcBorders>
              <w:top w:val="nil"/>
              <w:left w:val="nil"/>
              <w:bottom w:val="single" w:sz="4" w:space="0" w:color="auto"/>
              <w:right w:val="single" w:sz="4" w:space="0" w:color="auto"/>
            </w:tcBorders>
          </w:tcPr>
          <w:p w14:paraId="679F0D4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5A420C2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4F9D8BE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37574B2" w14:textId="6A0CACA7" w:rsidTr="009050E2">
        <w:trPr>
          <w:trHeight w:val="705"/>
        </w:trPr>
        <w:tc>
          <w:tcPr>
            <w:tcW w:w="1361" w:type="dxa"/>
            <w:tcBorders>
              <w:top w:val="nil"/>
              <w:left w:val="single" w:sz="4" w:space="0" w:color="auto"/>
              <w:bottom w:val="single" w:sz="4" w:space="0" w:color="auto"/>
              <w:right w:val="single" w:sz="4" w:space="0" w:color="auto"/>
            </w:tcBorders>
            <w:shd w:val="clear" w:color="000000" w:fill="E7E6E6"/>
            <w:noWrap/>
            <w:hideMark/>
          </w:tcPr>
          <w:p w14:paraId="0945F8ED"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5</w:t>
            </w:r>
          </w:p>
        </w:tc>
        <w:tc>
          <w:tcPr>
            <w:tcW w:w="5013" w:type="dxa"/>
            <w:tcBorders>
              <w:top w:val="nil"/>
              <w:left w:val="nil"/>
              <w:bottom w:val="single" w:sz="4" w:space="0" w:color="auto"/>
              <w:right w:val="single" w:sz="4" w:space="0" w:color="auto"/>
            </w:tcBorders>
            <w:shd w:val="clear" w:color="000000" w:fill="E7E6E6"/>
            <w:hideMark/>
          </w:tcPr>
          <w:p w14:paraId="5C6B4DE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TERMINI E CONDIZIONI DELL’OFFERTA PUBBLICA DI TITOLI</w:t>
            </w:r>
          </w:p>
        </w:tc>
        <w:tc>
          <w:tcPr>
            <w:tcW w:w="992" w:type="dxa"/>
            <w:tcBorders>
              <w:top w:val="nil"/>
              <w:left w:val="nil"/>
              <w:bottom w:val="single" w:sz="4" w:space="0" w:color="auto"/>
              <w:right w:val="single" w:sz="4" w:space="0" w:color="auto"/>
            </w:tcBorders>
            <w:shd w:val="clear" w:color="000000" w:fill="E7E6E6"/>
          </w:tcPr>
          <w:p w14:paraId="6D9E350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shd w:val="clear" w:color="000000" w:fill="E7E6E6"/>
          </w:tcPr>
          <w:p w14:paraId="7D62FB5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shd w:val="clear" w:color="000000" w:fill="E7E6E6"/>
          </w:tcPr>
          <w:p w14:paraId="0348620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A8BBA34" w14:textId="0AE66F55" w:rsidTr="00FB508A">
        <w:trPr>
          <w:trHeight w:val="564"/>
        </w:trPr>
        <w:tc>
          <w:tcPr>
            <w:tcW w:w="1361" w:type="dxa"/>
            <w:tcBorders>
              <w:top w:val="nil"/>
              <w:left w:val="single" w:sz="4" w:space="0" w:color="auto"/>
              <w:bottom w:val="single" w:sz="4" w:space="0" w:color="auto"/>
              <w:right w:val="single" w:sz="4" w:space="0" w:color="auto"/>
            </w:tcBorders>
            <w:shd w:val="clear" w:color="000000" w:fill="FFFFFF"/>
            <w:hideMark/>
          </w:tcPr>
          <w:p w14:paraId="2C0ABD03"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w:t>
            </w:r>
          </w:p>
        </w:tc>
        <w:tc>
          <w:tcPr>
            <w:tcW w:w="5013" w:type="dxa"/>
            <w:tcBorders>
              <w:top w:val="nil"/>
              <w:left w:val="nil"/>
              <w:bottom w:val="single" w:sz="4" w:space="0" w:color="auto"/>
              <w:right w:val="single" w:sz="4" w:space="0" w:color="auto"/>
            </w:tcBorders>
            <w:shd w:val="clear" w:color="auto" w:fill="auto"/>
            <w:hideMark/>
          </w:tcPr>
          <w:p w14:paraId="3301E89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Condizioni, statistiche relative all’offerta, calendario previsto e modalità di sottoscrizione dell’offerta</w:t>
            </w:r>
          </w:p>
        </w:tc>
        <w:tc>
          <w:tcPr>
            <w:tcW w:w="992" w:type="dxa"/>
            <w:tcBorders>
              <w:top w:val="nil"/>
              <w:left w:val="nil"/>
              <w:bottom w:val="single" w:sz="4" w:space="0" w:color="auto"/>
              <w:right w:val="single" w:sz="4" w:space="0" w:color="auto"/>
            </w:tcBorders>
          </w:tcPr>
          <w:p w14:paraId="6999014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3AA48DE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4549C4D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1A5FE104" w14:textId="3A11E023" w:rsidTr="00FB508A">
        <w:trPr>
          <w:trHeight w:val="348"/>
        </w:trPr>
        <w:tc>
          <w:tcPr>
            <w:tcW w:w="1361" w:type="dxa"/>
            <w:tcBorders>
              <w:top w:val="nil"/>
              <w:left w:val="single" w:sz="4" w:space="0" w:color="auto"/>
              <w:bottom w:val="single" w:sz="4" w:space="0" w:color="auto"/>
              <w:right w:val="single" w:sz="4" w:space="0" w:color="auto"/>
            </w:tcBorders>
            <w:shd w:val="clear" w:color="000000" w:fill="FFFFFF"/>
            <w:hideMark/>
          </w:tcPr>
          <w:p w14:paraId="6D73353B"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5.1.1</w:t>
            </w:r>
          </w:p>
        </w:tc>
        <w:tc>
          <w:tcPr>
            <w:tcW w:w="5013" w:type="dxa"/>
            <w:tcBorders>
              <w:top w:val="nil"/>
              <w:left w:val="nil"/>
              <w:bottom w:val="single" w:sz="4" w:space="0" w:color="auto"/>
              <w:right w:val="single" w:sz="4" w:space="0" w:color="auto"/>
            </w:tcBorders>
            <w:shd w:val="clear" w:color="auto" w:fill="auto"/>
            <w:hideMark/>
          </w:tcPr>
          <w:p w14:paraId="77CDF83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Condizioni alle quali l’offerta è subordinata.</w:t>
            </w:r>
          </w:p>
        </w:tc>
        <w:tc>
          <w:tcPr>
            <w:tcW w:w="992" w:type="dxa"/>
            <w:tcBorders>
              <w:top w:val="nil"/>
              <w:left w:val="nil"/>
              <w:bottom w:val="single" w:sz="4" w:space="0" w:color="auto"/>
              <w:right w:val="single" w:sz="4" w:space="0" w:color="auto"/>
            </w:tcBorders>
          </w:tcPr>
          <w:p w14:paraId="120831C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9D7C31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5AD0806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CFE1A55" w14:textId="0BDB83AF" w:rsidTr="00FB508A">
        <w:trPr>
          <w:trHeight w:val="3894"/>
        </w:trPr>
        <w:tc>
          <w:tcPr>
            <w:tcW w:w="1361" w:type="dxa"/>
            <w:tcBorders>
              <w:top w:val="nil"/>
              <w:left w:val="single" w:sz="4" w:space="0" w:color="auto"/>
              <w:bottom w:val="single" w:sz="4" w:space="0" w:color="auto"/>
              <w:right w:val="single" w:sz="4" w:space="0" w:color="auto"/>
            </w:tcBorders>
            <w:shd w:val="clear" w:color="000000" w:fill="FFFFFF"/>
            <w:hideMark/>
          </w:tcPr>
          <w:p w14:paraId="6B481AA3"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5.1.2</w:t>
            </w:r>
          </w:p>
        </w:tc>
        <w:tc>
          <w:tcPr>
            <w:tcW w:w="5013" w:type="dxa"/>
            <w:tcBorders>
              <w:top w:val="nil"/>
              <w:left w:val="nil"/>
              <w:bottom w:val="single" w:sz="4" w:space="0" w:color="auto"/>
              <w:right w:val="single" w:sz="4" w:space="0" w:color="auto"/>
            </w:tcBorders>
            <w:shd w:val="clear" w:color="auto" w:fill="auto"/>
            <w:hideMark/>
          </w:tcPr>
          <w:p w14:paraId="4832C44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Ammontare totale dell’emissione/dell’offerta, distinguendo tra i titoli offerti in vendita e quelli offerti in sottoscrizione; se l’ammontare non è fisso, indicazione della quantità massima di titoli da offrire (se disponibile) e descrizione delle procedure e dei tempi previsti per l’annuncio al pubblico dell’ammontare definitivo dell’offerta. </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Se non è possibile indicare nel prospetto la quantità massima di titoli, il prospetto deve specificare che l’accettazione dell’acquisto o della sottoscrizione di titoli può essere revocata nel periodo di almeno due giorni lavorativi successivi al deposito della quantità di titoli da offrire al pubblico.</w:t>
            </w:r>
          </w:p>
        </w:tc>
        <w:tc>
          <w:tcPr>
            <w:tcW w:w="992" w:type="dxa"/>
            <w:tcBorders>
              <w:top w:val="nil"/>
              <w:left w:val="nil"/>
              <w:bottom w:val="single" w:sz="4" w:space="0" w:color="auto"/>
              <w:right w:val="single" w:sz="4" w:space="0" w:color="auto"/>
            </w:tcBorders>
          </w:tcPr>
          <w:p w14:paraId="697D99C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781DE69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7F5778E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10409E74" w14:textId="59C56BAA" w:rsidTr="00FB508A">
        <w:trPr>
          <w:trHeight w:val="817"/>
        </w:trPr>
        <w:tc>
          <w:tcPr>
            <w:tcW w:w="1361" w:type="dxa"/>
            <w:tcBorders>
              <w:top w:val="nil"/>
              <w:left w:val="single" w:sz="4" w:space="0" w:color="auto"/>
              <w:bottom w:val="single" w:sz="4" w:space="0" w:color="auto"/>
              <w:right w:val="single" w:sz="4" w:space="0" w:color="auto"/>
            </w:tcBorders>
            <w:shd w:val="clear" w:color="000000" w:fill="FFFFFF"/>
            <w:hideMark/>
          </w:tcPr>
          <w:p w14:paraId="6B45312D"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5.1.3</w:t>
            </w:r>
          </w:p>
        </w:tc>
        <w:tc>
          <w:tcPr>
            <w:tcW w:w="5013" w:type="dxa"/>
            <w:tcBorders>
              <w:top w:val="nil"/>
              <w:left w:val="nil"/>
              <w:bottom w:val="single" w:sz="4" w:space="0" w:color="auto"/>
              <w:right w:val="single" w:sz="4" w:space="0" w:color="auto"/>
            </w:tcBorders>
            <w:shd w:val="clear" w:color="auto" w:fill="auto"/>
            <w:hideMark/>
          </w:tcPr>
          <w:p w14:paraId="587C86C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Periodo di validità dell’offerta, comprese possibili modifiche, e descrizione della procedura di sottoscrizione.</w:t>
            </w:r>
          </w:p>
        </w:tc>
        <w:tc>
          <w:tcPr>
            <w:tcW w:w="992" w:type="dxa"/>
            <w:tcBorders>
              <w:top w:val="nil"/>
              <w:left w:val="nil"/>
              <w:bottom w:val="single" w:sz="4" w:space="0" w:color="auto"/>
              <w:right w:val="single" w:sz="4" w:space="0" w:color="auto"/>
            </w:tcBorders>
          </w:tcPr>
          <w:p w14:paraId="059810E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3CE0879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05C0327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0D67209" w14:textId="395C2983" w:rsidTr="009050E2">
        <w:trPr>
          <w:trHeight w:val="1080"/>
        </w:trPr>
        <w:tc>
          <w:tcPr>
            <w:tcW w:w="1361" w:type="dxa"/>
            <w:tcBorders>
              <w:top w:val="nil"/>
              <w:left w:val="single" w:sz="4" w:space="0" w:color="auto"/>
              <w:bottom w:val="single" w:sz="4" w:space="0" w:color="auto"/>
              <w:right w:val="single" w:sz="4" w:space="0" w:color="auto"/>
            </w:tcBorders>
            <w:shd w:val="clear" w:color="000000" w:fill="FFFFFF"/>
            <w:hideMark/>
          </w:tcPr>
          <w:p w14:paraId="1A0B7A45"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5.1.4</w:t>
            </w:r>
          </w:p>
        </w:tc>
        <w:tc>
          <w:tcPr>
            <w:tcW w:w="5013" w:type="dxa"/>
            <w:tcBorders>
              <w:top w:val="nil"/>
              <w:left w:val="nil"/>
              <w:bottom w:val="single" w:sz="4" w:space="0" w:color="auto"/>
              <w:right w:val="single" w:sz="4" w:space="0" w:color="auto"/>
            </w:tcBorders>
            <w:shd w:val="clear" w:color="auto" w:fill="auto"/>
            <w:hideMark/>
          </w:tcPr>
          <w:p w14:paraId="455E706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Indicazione del momento e delle circostanze in cui l’offerta può essere revocata o sospesa, specificando se la revoca può verificarsi dopo l’inizio delle negoziazioni.</w:t>
            </w:r>
          </w:p>
        </w:tc>
        <w:tc>
          <w:tcPr>
            <w:tcW w:w="992" w:type="dxa"/>
            <w:tcBorders>
              <w:top w:val="nil"/>
              <w:left w:val="nil"/>
              <w:bottom w:val="single" w:sz="4" w:space="0" w:color="auto"/>
              <w:right w:val="single" w:sz="4" w:space="0" w:color="auto"/>
            </w:tcBorders>
          </w:tcPr>
          <w:p w14:paraId="2895A3F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5F6696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FB1683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5DECEAD3" w14:textId="73F8202E" w:rsidTr="00FB508A">
        <w:trPr>
          <w:trHeight w:val="888"/>
        </w:trPr>
        <w:tc>
          <w:tcPr>
            <w:tcW w:w="1361" w:type="dxa"/>
            <w:tcBorders>
              <w:top w:val="nil"/>
              <w:left w:val="single" w:sz="4" w:space="0" w:color="auto"/>
              <w:bottom w:val="single" w:sz="4" w:space="0" w:color="auto"/>
              <w:right w:val="single" w:sz="4" w:space="0" w:color="auto"/>
            </w:tcBorders>
            <w:shd w:val="clear" w:color="000000" w:fill="FFFFFF"/>
            <w:hideMark/>
          </w:tcPr>
          <w:p w14:paraId="1DE1A80D"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5.1.5</w:t>
            </w:r>
          </w:p>
        </w:tc>
        <w:tc>
          <w:tcPr>
            <w:tcW w:w="5013" w:type="dxa"/>
            <w:tcBorders>
              <w:top w:val="nil"/>
              <w:left w:val="nil"/>
              <w:bottom w:val="single" w:sz="4" w:space="0" w:color="auto"/>
              <w:right w:val="single" w:sz="4" w:space="0" w:color="auto"/>
            </w:tcBorders>
            <w:shd w:val="clear" w:color="auto" w:fill="auto"/>
            <w:hideMark/>
          </w:tcPr>
          <w:p w14:paraId="74F8B9F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Descrizione delle eventuali possibilità di ridurre la sottoscrizione e delle modalità di rimborso dell’ammontare eccedente versato dai sottoscrittori.</w:t>
            </w:r>
          </w:p>
        </w:tc>
        <w:tc>
          <w:tcPr>
            <w:tcW w:w="992" w:type="dxa"/>
            <w:tcBorders>
              <w:top w:val="nil"/>
              <w:left w:val="nil"/>
              <w:bottom w:val="single" w:sz="4" w:space="0" w:color="auto"/>
              <w:right w:val="single" w:sz="4" w:space="0" w:color="auto"/>
            </w:tcBorders>
          </w:tcPr>
          <w:p w14:paraId="2E44EA7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4FD37B6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0F77DE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C7F2AD8" w14:textId="01A4A2EA" w:rsidTr="00FB508A">
        <w:trPr>
          <w:trHeight w:val="858"/>
        </w:trPr>
        <w:tc>
          <w:tcPr>
            <w:tcW w:w="1361" w:type="dxa"/>
            <w:tcBorders>
              <w:top w:val="nil"/>
              <w:left w:val="single" w:sz="4" w:space="0" w:color="auto"/>
              <w:bottom w:val="single" w:sz="4" w:space="0" w:color="auto"/>
              <w:right w:val="single" w:sz="4" w:space="0" w:color="auto"/>
            </w:tcBorders>
            <w:shd w:val="clear" w:color="000000" w:fill="FFFFFF"/>
            <w:hideMark/>
          </w:tcPr>
          <w:p w14:paraId="64F98A4D"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5.1.6</w:t>
            </w:r>
          </w:p>
        </w:tc>
        <w:tc>
          <w:tcPr>
            <w:tcW w:w="5013" w:type="dxa"/>
            <w:tcBorders>
              <w:top w:val="nil"/>
              <w:left w:val="nil"/>
              <w:bottom w:val="single" w:sz="4" w:space="0" w:color="auto"/>
              <w:right w:val="single" w:sz="4" w:space="0" w:color="auto"/>
            </w:tcBorders>
            <w:shd w:val="clear" w:color="auto" w:fill="auto"/>
            <w:hideMark/>
          </w:tcPr>
          <w:p w14:paraId="543B8A2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Indicazione dell’ammontare minimo e/o massimo della sottoscrizione (espresso in numero di titoli o importo aggregato da investire).</w:t>
            </w:r>
          </w:p>
        </w:tc>
        <w:tc>
          <w:tcPr>
            <w:tcW w:w="992" w:type="dxa"/>
            <w:tcBorders>
              <w:top w:val="nil"/>
              <w:left w:val="nil"/>
              <w:bottom w:val="single" w:sz="4" w:space="0" w:color="auto"/>
              <w:right w:val="single" w:sz="4" w:space="0" w:color="auto"/>
            </w:tcBorders>
          </w:tcPr>
          <w:p w14:paraId="681C850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51494D9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40AA8C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A1FA284" w14:textId="47F89B01" w:rsidTr="00C56A73">
        <w:trPr>
          <w:trHeight w:val="828"/>
        </w:trPr>
        <w:tc>
          <w:tcPr>
            <w:tcW w:w="1361" w:type="dxa"/>
            <w:tcBorders>
              <w:top w:val="nil"/>
              <w:left w:val="single" w:sz="4" w:space="0" w:color="auto"/>
              <w:bottom w:val="single" w:sz="4" w:space="0" w:color="auto"/>
              <w:right w:val="single" w:sz="4" w:space="0" w:color="auto"/>
            </w:tcBorders>
            <w:shd w:val="clear" w:color="000000" w:fill="FFFFFF"/>
            <w:hideMark/>
          </w:tcPr>
          <w:p w14:paraId="459B846C"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5.1.7</w:t>
            </w:r>
          </w:p>
        </w:tc>
        <w:tc>
          <w:tcPr>
            <w:tcW w:w="5013" w:type="dxa"/>
            <w:tcBorders>
              <w:top w:val="nil"/>
              <w:left w:val="nil"/>
              <w:bottom w:val="single" w:sz="4" w:space="0" w:color="auto"/>
              <w:right w:val="single" w:sz="4" w:space="0" w:color="auto"/>
            </w:tcBorders>
            <w:shd w:val="clear" w:color="auto" w:fill="auto"/>
            <w:hideMark/>
          </w:tcPr>
          <w:p w14:paraId="7A3408E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Indicazione del periodo durante il quale una sottoscrizione può essere ritirata, qualora agli investitori sia consentita questa possibilità.</w:t>
            </w:r>
          </w:p>
        </w:tc>
        <w:tc>
          <w:tcPr>
            <w:tcW w:w="992" w:type="dxa"/>
            <w:tcBorders>
              <w:top w:val="nil"/>
              <w:left w:val="nil"/>
              <w:bottom w:val="single" w:sz="4" w:space="0" w:color="auto"/>
              <w:right w:val="single" w:sz="4" w:space="0" w:color="auto"/>
            </w:tcBorders>
          </w:tcPr>
          <w:p w14:paraId="21AEE79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14C2B61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75F3EC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E33C781" w14:textId="0BF75BEA" w:rsidTr="00C56A73">
        <w:trPr>
          <w:trHeight w:val="648"/>
        </w:trPr>
        <w:tc>
          <w:tcPr>
            <w:tcW w:w="1361" w:type="dxa"/>
            <w:tcBorders>
              <w:top w:val="nil"/>
              <w:left w:val="single" w:sz="4" w:space="0" w:color="auto"/>
              <w:bottom w:val="single" w:sz="4" w:space="0" w:color="auto"/>
              <w:right w:val="single" w:sz="4" w:space="0" w:color="auto"/>
            </w:tcBorders>
            <w:shd w:val="clear" w:color="000000" w:fill="FFFFFF"/>
            <w:hideMark/>
          </w:tcPr>
          <w:p w14:paraId="5AAA8502"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lastRenderedPageBreak/>
              <w:t>Punto 5.1.8</w:t>
            </w:r>
          </w:p>
        </w:tc>
        <w:tc>
          <w:tcPr>
            <w:tcW w:w="5013" w:type="dxa"/>
            <w:tcBorders>
              <w:top w:val="nil"/>
              <w:left w:val="nil"/>
              <w:bottom w:val="single" w:sz="4" w:space="0" w:color="auto"/>
              <w:right w:val="single" w:sz="4" w:space="0" w:color="auto"/>
            </w:tcBorders>
            <w:shd w:val="clear" w:color="auto" w:fill="auto"/>
            <w:hideMark/>
          </w:tcPr>
          <w:p w14:paraId="5ABD7C8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Modalità e termini per il pagamento e la consegna dei titoli.</w:t>
            </w:r>
          </w:p>
        </w:tc>
        <w:tc>
          <w:tcPr>
            <w:tcW w:w="992" w:type="dxa"/>
            <w:tcBorders>
              <w:top w:val="nil"/>
              <w:left w:val="nil"/>
              <w:bottom w:val="single" w:sz="4" w:space="0" w:color="auto"/>
              <w:right w:val="single" w:sz="4" w:space="0" w:color="auto"/>
            </w:tcBorders>
          </w:tcPr>
          <w:p w14:paraId="0D90B48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4D515D4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B8DE5C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BB4E388" w14:textId="7DB46E29" w:rsidTr="00C56A73">
        <w:trPr>
          <w:trHeight w:val="786"/>
        </w:trPr>
        <w:tc>
          <w:tcPr>
            <w:tcW w:w="1361" w:type="dxa"/>
            <w:tcBorders>
              <w:top w:val="nil"/>
              <w:left w:val="single" w:sz="4" w:space="0" w:color="auto"/>
              <w:bottom w:val="single" w:sz="4" w:space="0" w:color="auto"/>
              <w:right w:val="single" w:sz="4" w:space="0" w:color="auto"/>
            </w:tcBorders>
            <w:shd w:val="clear" w:color="000000" w:fill="FFFFFF"/>
            <w:hideMark/>
          </w:tcPr>
          <w:p w14:paraId="537986D0"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5.1.9</w:t>
            </w:r>
          </w:p>
        </w:tc>
        <w:tc>
          <w:tcPr>
            <w:tcW w:w="5013" w:type="dxa"/>
            <w:tcBorders>
              <w:top w:val="nil"/>
              <w:left w:val="nil"/>
              <w:bottom w:val="single" w:sz="4" w:space="0" w:color="auto"/>
              <w:right w:val="single" w:sz="4" w:space="0" w:color="auto"/>
            </w:tcBorders>
            <w:shd w:val="clear" w:color="auto" w:fill="auto"/>
            <w:hideMark/>
          </w:tcPr>
          <w:p w14:paraId="7835C99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Indicazione della data in cui i risultati dell’offerta verranno resi pubblici e descrizione completa delle modalità seguite.</w:t>
            </w:r>
          </w:p>
        </w:tc>
        <w:tc>
          <w:tcPr>
            <w:tcW w:w="992" w:type="dxa"/>
            <w:tcBorders>
              <w:top w:val="nil"/>
              <w:left w:val="nil"/>
              <w:bottom w:val="single" w:sz="4" w:space="0" w:color="auto"/>
              <w:right w:val="single" w:sz="4" w:space="0" w:color="auto"/>
            </w:tcBorders>
          </w:tcPr>
          <w:p w14:paraId="18610C6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05AFE26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0DF3128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09819C3" w14:textId="411BAE92" w:rsidTr="00C56A73">
        <w:trPr>
          <w:trHeight w:val="1113"/>
        </w:trPr>
        <w:tc>
          <w:tcPr>
            <w:tcW w:w="1361" w:type="dxa"/>
            <w:tcBorders>
              <w:top w:val="nil"/>
              <w:left w:val="single" w:sz="4" w:space="0" w:color="auto"/>
              <w:bottom w:val="single" w:sz="4" w:space="0" w:color="auto"/>
              <w:right w:val="single" w:sz="4" w:space="0" w:color="auto"/>
            </w:tcBorders>
            <w:shd w:val="clear" w:color="000000" w:fill="FFFFFF"/>
            <w:hideMark/>
          </w:tcPr>
          <w:p w14:paraId="2589B060"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5.1.10</w:t>
            </w:r>
          </w:p>
        </w:tc>
        <w:tc>
          <w:tcPr>
            <w:tcW w:w="5013" w:type="dxa"/>
            <w:tcBorders>
              <w:top w:val="nil"/>
              <w:left w:val="nil"/>
              <w:bottom w:val="single" w:sz="4" w:space="0" w:color="auto"/>
              <w:right w:val="single" w:sz="4" w:space="0" w:color="auto"/>
            </w:tcBorders>
            <w:shd w:val="clear" w:color="auto" w:fill="auto"/>
            <w:hideMark/>
          </w:tcPr>
          <w:p w14:paraId="2E400FC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Procedura per l’esercizio di un eventuale diritto di prelazione, per la negoziabilità dei diritti di sottoscrizione e per il trattamento dei diritti di sottoscrizione non esercitati.</w:t>
            </w:r>
          </w:p>
        </w:tc>
        <w:tc>
          <w:tcPr>
            <w:tcW w:w="992" w:type="dxa"/>
            <w:tcBorders>
              <w:top w:val="nil"/>
              <w:left w:val="nil"/>
              <w:bottom w:val="single" w:sz="4" w:space="0" w:color="auto"/>
              <w:right w:val="single" w:sz="4" w:space="0" w:color="auto"/>
            </w:tcBorders>
          </w:tcPr>
          <w:p w14:paraId="697D55E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7162940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5E0500D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E355A7F" w14:textId="00FDFDDE" w:rsidTr="00C56A73">
        <w:trPr>
          <w:trHeight w:val="395"/>
        </w:trPr>
        <w:tc>
          <w:tcPr>
            <w:tcW w:w="1361" w:type="dxa"/>
            <w:tcBorders>
              <w:top w:val="nil"/>
              <w:left w:val="single" w:sz="4" w:space="0" w:color="auto"/>
              <w:bottom w:val="single" w:sz="4" w:space="0" w:color="auto"/>
              <w:right w:val="single" w:sz="4" w:space="0" w:color="auto"/>
            </w:tcBorders>
            <w:shd w:val="clear" w:color="000000" w:fill="FFFFFF"/>
            <w:hideMark/>
          </w:tcPr>
          <w:p w14:paraId="562124E8"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5.2</w:t>
            </w:r>
          </w:p>
        </w:tc>
        <w:tc>
          <w:tcPr>
            <w:tcW w:w="5013" w:type="dxa"/>
            <w:tcBorders>
              <w:top w:val="nil"/>
              <w:left w:val="nil"/>
              <w:bottom w:val="single" w:sz="4" w:space="0" w:color="auto"/>
              <w:right w:val="single" w:sz="4" w:space="0" w:color="auto"/>
            </w:tcBorders>
            <w:shd w:val="clear" w:color="auto" w:fill="auto"/>
            <w:hideMark/>
          </w:tcPr>
          <w:p w14:paraId="5091B4A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Piano di ripartizione e di assegnazione</w:t>
            </w:r>
          </w:p>
        </w:tc>
        <w:tc>
          <w:tcPr>
            <w:tcW w:w="992" w:type="dxa"/>
            <w:tcBorders>
              <w:top w:val="nil"/>
              <w:left w:val="nil"/>
              <w:bottom w:val="single" w:sz="4" w:space="0" w:color="auto"/>
              <w:right w:val="single" w:sz="4" w:space="0" w:color="auto"/>
            </w:tcBorders>
          </w:tcPr>
          <w:p w14:paraId="3ECD225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6AE8041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B00E53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9BE2B89" w14:textId="5C67732F" w:rsidTr="00C56A73">
        <w:trPr>
          <w:trHeight w:val="1290"/>
        </w:trPr>
        <w:tc>
          <w:tcPr>
            <w:tcW w:w="1361" w:type="dxa"/>
            <w:tcBorders>
              <w:top w:val="nil"/>
              <w:left w:val="single" w:sz="4" w:space="0" w:color="auto"/>
              <w:bottom w:val="single" w:sz="4" w:space="0" w:color="auto"/>
              <w:right w:val="single" w:sz="4" w:space="0" w:color="auto"/>
            </w:tcBorders>
            <w:shd w:val="clear" w:color="000000" w:fill="FFFFFF"/>
            <w:hideMark/>
          </w:tcPr>
          <w:p w14:paraId="6FDD9519"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5.2.1</w:t>
            </w:r>
          </w:p>
        </w:tc>
        <w:tc>
          <w:tcPr>
            <w:tcW w:w="5013" w:type="dxa"/>
            <w:tcBorders>
              <w:top w:val="nil"/>
              <w:left w:val="nil"/>
              <w:bottom w:val="single" w:sz="4" w:space="0" w:color="auto"/>
              <w:right w:val="single" w:sz="4" w:space="0" w:color="auto"/>
            </w:tcBorders>
            <w:shd w:val="clear" w:color="auto" w:fill="auto"/>
            <w:hideMark/>
          </w:tcPr>
          <w:p w14:paraId="22ADD90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Le varie categorie di investitori potenziali ai quali sono offerti i titoli. Se l’offerta viene fatta contemporaneamente sui mercati di più paesi e se una tranche è stata riservata, o è riservata ad alcuni di essi, indicazione di tale tranche.</w:t>
            </w:r>
          </w:p>
        </w:tc>
        <w:tc>
          <w:tcPr>
            <w:tcW w:w="992" w:type="dxa"/>
            <w:tcBorders>
              <w:top w:val="nil"/>
              <w:left w:val="nil"/>
              <w:bottom w:val="single" w:sz="4" w:space="0" w:color="auto"/>
              <w:right w:val="single" w:sz="4" w:space="0" w:color="auto"/>
            </w:tcBorders>
          </w:tcPr>
          <w:p w14:paraId="5F06F2D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B76EF4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07BABA7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356F2CA" w14:textId="2191187E" w:rsidTr="00C56A73">
        <w:trPr>
          <w:trHeight w:val="1636"/>
        </w:trPr>
        <w:tc>
          <w:tcPr>
            <w:tcW w:w="1361" w:type="dxa"/>
            <w:tcBorders>
              <w:top w:val="nil"/>
              <w:left w:val="single" w:sz="4" w:space="0" w:color="auto"/>
              <w:bottom w:val="single" w:sz="4" w:space="0" w:color="auto"/>
              <w:right w:val="single" w:sz="4" w:space="0" w:color="auto"/>
            </w:tcBorders>
            <w:shd w:val="clear" w:color="000000" w:fill="FFFFFF"/>
            <w:hideMark/>
          </w:tcPr>
          <w:p w14:paraId="3F991524"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5.2.2</w:t>
            </w:r>
          </w:p>
        </w:tc>
        <w:tc>
          <w:tcPr>
            <w:tcW w:w="5013" w:type="dxa"/>
            <w:tcBorders>
              <w:top w:val="nil"/>
              <w:left w:val="nil"/>
              <w:bottom w:val="single" w:sz="4" w:space="0" w:color="auto"/>
              <w:right w:val="single" w:sz="4" w:space="0" w:color="auto"/>
            </w:tcBorders>
            <w:shd w:val="clear" w:color="auto" w:fill="auto"/>
            <w:hideMark/>
          </w:tcPr>
          <w:p w14:paraId="6ECCE5E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Per quanto a conoscenza dell’emittente, indicare se i principali azionisti o i membri degli organi di amministrazione, di direzione o di sorveglianza dell’emittente intendono sottoscrivere l’offerta, o se qualsiasi persona intende sottoscrivere più del 5 % dell’offerta.</w:t>
            </w:r>
          </w:p>
        </w:tc>
        <w:tc>
          <w:tcPr>
            <w:tcW w:w="992" w:type="dxa"/>
            <w:tcBorders>
              <w:top w:val="nil"/>
              <w:left w:val="nil"/>
              <w:bottom w:val="single" w:sz="4" w:space="0" w:color="auto"/>
              <w:right w:val="single" w:sz="4" w:space="0" w:color="auto"/>
            </w:tcBorders>
          </w:tcPr>
          <w:p w14:paraId="6E1BC1D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0EE4BB0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56654D6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1098914B" w14:textId="075721AB" w:rsidTr="00C56A73">
        <w:trPr>
          <w:trHeight w:val="1356"/>
        </w:trPr>
        <w:tc>
          <w:tcPr>
            <w:tcW w:w="1361" w:type="dxa"/>
            <w:tcBorders>
              <w:top w:val="nil"/>
              <w:left w:val="single" w:sz="4" w:space="0" w:color="auto"/>
              <w:bottom w:val="single" w:sz="4" w:space="0" w:color="auto"/>
              <w:right w:val="single" w:sz="4" w:space="0" w:color="auto"/>
            </w:tcBorders>
            <w:shd w:val="clear" w:color="000000" w:fill="FFFFFF"/>
            <w:hideMark/>
          </w:tcPr>
          <w:p w14:paraId="29AD0328"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5.2.3</w:t>
            </w:r>
          </w:p>
        </w:tc>
        <w:tc>
          <w:tcPr>
            <w:tcW w:w="5013" w:type="dxa"/>
            <w:tcBorders>
              <w:top w:val="nil"/>
              <w:left w:val="single" w:sz="4" w:space="0" w:color="auto"/>
              <w:bottom w:val="single" w:sz="4" w:space="0" w:color="auto"/>
              <w:right w:val="single" w:sz="4" w:space="0" w:color="auto"/>
            </w:tcBorders>
            <w:shd w:val="clear" w:color="auto" w:fill="auto"/>
            <w:hideMark/>
          </w:tcPr>
          <w:p w14:paraId="6D5ECBD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Informazioni da comunicare prima dell’assegnazione:</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 xml:space="preserve">a) la divisione dell’offerta in tranche, comprese le tranche riservate agli investitori istituzionali, agli investitori al dettaglio e ai dipendenti dell’emittente nonché qualsiasi altra tranche; </w:t>
            </w:r>
            <w:r w:rsidRPr="009050E2">
              <w:rPr>
                <w:rFonts w:ascii="Calibri" w:eastAsia="Times New Roman" w:hAnsi="Calibri" w:cs="Calibri"/>
                <w:color w:val="000000"/>
                <w:kern w:val="0"/>
                <w:lang w:eastAsia="it-IT"/>
                <w14:ligatures w14:val="none"/>
              </w:rPr>
              <w:br/>
              <w:t xml:space="preserve">b) le condizioni alle quali può essere utilizzata la clausola di claw-back, con indicazione dell’entità massima del claw-back e della percentuale minima eventualmente prevista per le singole tranche; </w:t>
            </w:r>
            <w:r w:rsidRPr="009050E2">
              <w:rPr>
                <w:rFonts w:ascii="Calibri" w:eastAsia="Times New Roman" w:hAnsi="Calibri" w:cs="Calibri"/>
                <w:color w:val="000000"/>
                <w:kern w:val="0"/>
                <w:lang w:eastAsia="it-IT"/>
                <w14:ligatures w14:val="none"/>
              </w:rPr>
              <w:br/>
              <w:t>c) il metodo o i metodi di assegnazione da utilizzare per la tranche riservata agli investitori al dettaglio e ai dipendenti dell’emittente in caso di superamento delle sottoscrizioni di tali tranche;</w:t>
            </w:r>
            <w:r w:rsidRPr="009050E2">
              <w:rPr>
                <w:rFonts w:ascii="Calibri" w:eastAsia="Times New Roman" w:hAnsi="Calibri" w:cs="Calibri"/>
                <w:color w:val="000000"/>
                <w:kern w:val="0"/>
                <w:lang w:eastAsia="it-IT"/>
                <w14:ligatures w14:val="none"/>
              </w:rPr>
              <w:br/>
              <w:t xml:space="preserve">d) descrizione di un eventuale trattamento preferenziale predeterminato da accordare a talune classi di investitori o a taluni gruppi di affinità (compresi programmi per amici e familiari) nell’ambito dell’assegnazione, con indicazione della percentuale dell’offerta riservata a tale trattamento preferenziale e dei criteri di inclusione in tali classi o gruppi; </w:t>
            </w:r>
            <w:r w:rsidRPr="009050E2">
              <w:rPr>
                <w:rFonts w:ascii="Calibri" w:eastAsia="Times New Roman" w:hAnsi="Calibri" w:cs="Calibri"/>
                <w:color w:val="000000"/>
                <w:kern w:val="0"/>
                <w:lang w:eastAsia="it-IT"/>
                <w14:ligatures w14:val="none"/>
              </w:rPr>
              <w:br/>
              <w:t xml:space="preserve">e) indicare se il trattamento delle sottoscrizioni o delle offerte di sottoscrizione nell’ambito dell’assegnazione può essere determinato in funzione dell’impresa </w:t>
            </w:r>
            <w:r w:rsidRPr="009050E2">
              <w:rPr>
                <w:rFonts w:ascii="Calibri" w:eastAsia="Times New Roman" w:hAnsi="Calibri" w:cs="Calibri"/>
                <w:color w:val="000000"/>
                <w:kern w:val="0"/>
                <w:lang w:eastAsia="it-IT"/>
                <w14:ligatures w14:val="none"/>
              </w:rPr>
              <w:lastRenderedPageBreak/>
              <w:t xml:space="preserve">attraverso la quale o dalla quale sono effettuate; </w:t>
            </w:r>
            <w:r w:rsidRPr="009050E2">
              <w:rPr>
                <w:rFonts w:ascii="Calibri" w:eastAsia="Times New Roman" w:hAnsi="Calibri" w:cs="Calibri"/>
                <w:color w:val="000000"/>
                <w:kern w:val="0"/>
                <w:lang w:eastAsia="it-IT"/>
                <w14:ligatures w14:val="none"/>
              </w:rPr>
              <w:br/>
              <w:t xml:space="preserve">f) indicazione di un eventuale obiettivo minimo di assegnazione per quanto riguarda la tranche riservata agli investitori al dettaglio; </w:t>
            </w:r>
            <w:r w:rsidRPr="009050E2">
              <w:rPr>
                <w:rFonts w:ascii="Calibri" w:eastAsia="Times New Roman" w:hAnsi="Calibri" w:cs="Calibri"/>
                <w:color w:val="000000"/>
                <w:kern w:val="0"/>
                <w:lang w:eastAsia="it-IT"/>
                <w14:ligatures w14:val="none"/>
              </w:rPr>
              <w:br/>
              <w:t xml:space="preserve">g) le condizioni di chiusura dell’offerta, nonché la data non prima della quale l’offerta può essere chiusa; </w:t>
            </w:r>
            <w:r w:rsidRPr="009050E2">
              <w:rPr>
                <w:rFonts w:ascii="Calibri" w:eastAsia="Times New Roman" w:hAnsi="Calibri" w:cs="Calibri"/>
                <w:color w:val="000000"/>
                <w:kern w:val="0"/>
                <w:lang w:eastAsia="it-IT"/>
                <w14:ligatures w14:val="none"/>
              </w:rPr>
              <w:br/>
              <w:t>h) indicare se sono ammesse sottoscrizioni multiple e, in caso contrario, in quale modo verranno eventualmente gestite.</w:t>
            </w:r>
          </w:p>
        </w:tc>
        <w:tc>
          <w:tcPr>
            <w:tcW w:w="992" w:type="dxa"/>
            <w:tcBorders>
              <w:top w:val="nil"/>
              <w:left w:val="single" w:sz="4" w:space="0" w:color="auto"/>
              <w:bottom w:val="single" w:sz="4" w:space="0" w:color="auto"/>
              <w:right w:val="single" w:sz="4" w:space="0" w:color="auto"/>
            </w:tcBorders>
          </w:tcPr>
          <w:p w14:paraId="0CA5552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single" w:sz="4" w:space="0" w:color="auto"/>
              <w:bottom w:val="single" w:sz="4" w:space="0" w:color="auto"/>
              <w:right w:val="single" w:sz="4" w:space="0" w:color="auto"/>
            </w:tcBorders>
          </w:tcPr>
          <w:p w14:paraId="2983C9D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single" w:sz="4" w:space="0" w:color="auto"/>
              <w:bottom w:val="single" w:sz="4" w:space="0" w:color="auto"/>
              <w:right w:val="single" w:sz="4" w:space="0" w:color="auto"/>
            </w:tcBorders>
          </w:tcPr>
          <w:p w14:paraId="34B347E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A1FD8E4" w14:textId="102BFF12" w:rsidTr="009050E2">
        <w:trPr>
          <w:trHeight w:val="960"/>
        </w:trPr>
        <w:tc>
          <w:tcPr>
            <w:tcW w:w="1361" w:type="dxa"/>
            <w:tcBorders>
              <w:top w:val="nil"/>
              <w:left w:val="single" w:sz="4" w:space="0" w:color="auto"/>
              <w:bottom w:val="single" w:sz="4" w:space="0" w:color="auto"/>
              <w:right w:val="single" w:sz="4" w:space="0" w:color="auto"/>
            </w:tcBorders>
            <w:shd w:val="clear" w:color="000000" w:fill="FFFFFF"/>
            <w:hideMark/>
          </w:tcPr>
          <w:p w14:paraId="0A11F3A7"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5.2.4</w:t>
            </w:r>
          </w:p>
        </w:tc>
        <w:tc>
          <w:tcPr>
            <w:tcW w:w="5013" w:type="dxa"/>
            <w:tcBorders>
              <w:top w:val="nil"/>
              <w:left w:val="nil"/>
              <w:bottom w:val="single" w:sz="4" w:space="0" w:color="auto"/>
              <w:right w:val="single" w:sz="4" w:space="0" w:color="auto"/>
            </w:tcBorders>
            <w:shd w:val="clear" w:color="auto" w:fill="auto"/>
            <w:hideMark/>
          </w:tcPr>
          <w:p w14:paraId="6DBCFAF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Procedura per comunicare ai sottoscrittori l’ammontare assegnato e indicazione dell’eventuale possibilità di iniziare le negoziazioni prima della notifica.</w:t>
            </w:r>
          </w:p>
        </w:tc>
        <w:tc>
          <w:tcPr>
            <w:tcW w:w="992" w:type="dxa"/>
            <w:tcBorders>
              <w:top w:val="nil"/>
              <w:left w:val="nil"/>
              <w:bottom w:val="single" w:sz="4" w:space="0" w:color="auto"/>
              <w:right w:val="single" w:sz="4" w:space="0" w:color="auto"/>
            </w:tcBorders>
          </w:tcPr>
          <w:p w14:paraId="129480B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54F4D83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02E513C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1BC9A832" w14:textId="29359D81" w:rsidTr="00C56A73">
        <w:trPr>
          <w:trHeight w:val="361"/>
        </w:trPr>
        <w:tc>
          <w:tcPr>
            <w:tcW w:w="1361" w:type="dxa"/>
            <w:tcBorders>
              <w:top w:val="nil"/>
              <w:left w:val="single" w:sz="4" w:space="0" w:color="auto"/>
              <w:bottom w:val="single" w:sz="4" w:space="0" w:color="auto"/>
              <w:right w:val="single" w:sz="4" w:space="0" w:color="auto"/>
            </w:tcBorders>
            <w:shd w:val="clear" w:color="000000" w:fill="FFFFFF"/>
            <w:hideMark/>
          </w:tcPr>
          <w:p w14:paraId="42D078B2"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5.3</w:t>
            </w:r>
          </w:p>
        </w:tc>
        <w:tc>
          <w:tcPr>
            <w:tcW w:w="5013" w:type="dxa"/>
            <w:tcBorders>
              <w:top w:val="nil"/>
              <w:left w:val="nil"/>
              <w:bottom w:val="single" w:sz="4" w:space="0" w:color="auto"/>
              <w:right w:val="single" w:sz="4" w:space="0" w:color="auto"/>
            </w:tcBorders>
            <w:shd w:val="clear" w:color="auto" w:fill="auto"/>
            <w:hideMark/>
          </w:tcPr>
          <w:p w14:paraId="52B324A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Fissazione del prezzo</w:t>
            </w:r>
          </w:p>
        </w:tc>
        <w:tc>
          <w:tcPr>
            <w:tcW w:w="992" w:type="dxa"/>
            <w:tcBorders>
              <w:top w:val="nil"/>
              <w:left w:val="nil"/>
              <w:bottom w:val="single" w:sz="4" w:space="0" w:color="auto"/>
              <w:right w:val="single" w:sz="4" w:space="0" w:color="auto"/>
            </w:tcBorders>
          </w:tcPr>
          <w:p w14:paraId="19A49F5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6D4C8A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08E8254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59C45F82" w14:textId="4CEABCE1" w:rsidTr="00C56A73">
        <w:trPr>
          <w:trHeight w:val="5101"/>
        </w:trPr>
        <w:tc>
          <w:tcPr>
            <w:tcW w:w="1361" w:type="dxa"/>
            <w:tcBorders>
              <w:top w:val="nil"/>
              <w:left w:val="single" w:sz="4" w:space="0" w:color="auto"/>
              <w:bottom w:val="single" w:sz="4" w:space="0" w:color="auto"/>
              <w:right w:val="single" w:sz="4" w:space="0" w:color="auto"/>
            </w:tcBorders>
            <w:shd w:val="clear" w:color="000000" w:fill="FFFFFF"/>
            <w:hideMark/>
          </w:tcPr>
          <w:p w14:paraId="22464CC0"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5.3.1</w:t>
            </w:r>
          </w:p>
        </w:tc>
        <w:tc>
          <w:tcPr>
            <w:tcW w:w="5013" w:type="dxa"/>
            <w:tcBorders>
              <w:top w:val="nil"/>
              <w:left w:val="nil"/>
              <w:bottom w:val="single" w:sz="4" w:space="0" w:color="auto"/>
              <w:right w:val="single" w:sz="4" w:space="0" w:color="auto"/>
            </w:tcBorders>
            <w:shd w:val="clear" w:color="auto" w:fill="auto"/>
            <w:hideMark/>
          </w:tcPr>
          <w:p w14:paraId="7DFB194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Indicazione del prezzo al quale i titoli saranno offerti e dell’importo delle spese e delle imposte a carico del sottoscrittore o dell’acquirente. </w:t>
            </w:r>
            <w:r w:rsidRPr="009050E2">
              <w:rPr>
                <w:rFonts w:ascii="Calibri" w:eastAsia="Times New Roman" w:hAnsi="Calibri" w:cs="Calibri"/>
                <w:color w:val="000000"/>
                <w:kern w:val="0"/>
                <w:lang w:eastAsia="it-IT"/>
                <w14:ligatures w14:val="none"/>
              </w:rPr>
              <w:br/>
              <w:t xml:space="preserve">Se il prezzo non è noto, a norma dell’articolo 17 del regolamento (UE) 2017/ 1129, indicare uno dei seguenti elementi: </w:t>
            </w:r>
            <w:r w:rsidRPr="009050E2">
              <w:rPr>
                <w:rFonts w:ascii="Calibri" w:eastAsia="Times New Roman" w:hAnsi="Calibri" w:cs="Calibri"/>
                <w:color w:val="000000"/>
                <w:kern w:val="0"/>
                <w:lang w:eastAsia="it-IT"/>
                <w14:ligatures w14:val="none"/>
              </w:rPr>
              <w:br/>
              <w:t xml:space="preserve">a) il prezzo massimo se disponibile; </w:t>
            </w:r>
            <w:r w:rsidRPr="009050E2">
              <w:rPr>
                <w:rFonts w:ascii="Calibri" w:eastAsia="Times New Roman" w:hAnsi="Calibri" w:cs="Calibri"/>
                <w:color w:val="000000"/>
                <w:kern w:val="0"/>
                <w:lang w:eastAsia="it-IT"/>
                <w14:ligatures w14:val="none"/>
              </w:rPr>
              <w:br/>
              <w:t xml:space="preserve">b) i metodi di valutazione e i criteri, e/o le condizioni, in base ai quali è stato o sarà determinato il prezzo di offerta definitivo nonché una spiegazione dei metodi di valutazione utilizzati. </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Se non è possibile indicare nella nota informativa sui titoli né gli elementi di cui alla lettera a) né quelli di cui alla lettera b), la nota informativa sui titoli deve specificare che l’accettazione dell’acquisto o della sottoscrizione di titoli può essere revocata entro i due giorni lavorativi successivi al deposito del prezzo di offerta definitivo dei titoli da offrire al pubblico.</w:t>
            </w:r>
          </w:p>
        </w:tc>
        <w:tc>
          <w:tcPr>
            <w:tcW w:w="992" w:type="dxa"/>
            <w:tcBorders>
              <w:top w:val="nil"/>
              <w:left w:val="nil"/>
              <w:bottom w:val="single" w:sz="4" w:space="0" w:color="auto"/>
              <w:right w:val="single" w:sz="4" w:space="0" w:color="auto"/>
            </w:tcBorders>
          </w:tcPr>
          <w:p w14:paraId="3E2AFBD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4722BFB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645CE46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019C340" w14:textId="5AB2DCAB" w:rsidTr="009050E2">
        <w:trPr>
          <w:trHeight w:val="540"/>
        </w:trPr>
        <w:tc>
          <w:tcPr>
            <w:tcW w:w="1361" w:type="dxa"/>
            <w:tcBorders>
              <w:top w:val="nil"/>
              <w:left w:val="single" w:sz="4" w:space="0" w:color="auto"/>
              <w:bottom w:val="single" w:sz="4" w:space="0" w:color="auto"/>
              <w:right w:val="single" w:sz="4" w:space="0" w:color="auto"/>
            </w:tcBorders>
            <w:shd w:val="clear" w:color="000000" w:fill="FFFFFF"/>
            <w:hideMark/>
          </w:tcPr>
          <w:p w14:paraId="5D90E0AE"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5.3.2</w:t>
            </w:r>
          </w:p>
        </w:tc>
        <w:tc>
          <w:tcPr>
            <w:tcW w:w="5013" w:type="dxa"/>
            <w:tcBorders>
              <w:top w:val="nil"/>
              <w:left w:val="nil"/>
              <w:bottom w:val="single" w:sz="4" w:space="0" w:color="auto"/>
              <w:right w:val="single" w:sz="4" w:space="0" w:color="auto"/>
            </w:tcBorders>
            <w:shd w:val="clear" w:color="auto" w:fill="auto"/>
            <w:hideMark/>
          </w:tcPr>
          <w:p w14:paraId="1A0866F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Procedura per la comunicazione del prezzo dell’offerta.</w:t>
            </w:r>
          </w:p>
        </w:tc>
        <w:tc>
          <w:tcPr>
            <w:tcW w:w="992" w:type="dxa"/>
            <w:tcBorders>
              <w:top w:val="nil"/>
              <w:left w:val="nil"/>
              <w:bottom w:val="single" w:sz="4" w:space="0" w:color="auto"/>
              <w:right w:val="single" w:sz="4" w:space="0" w:color="auto"/>
            </w:tcBorders>
          </w:tcPr>
          <w:p w14:paraId="66D17FA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741C0F7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AC86E2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309D3F5" w14:textId="1635B1F2" w:rsidTr="0083725F">
        <w:trPr>
          <w:trHeight w:val="1553"/>
        </w:trPr>
        <w:tc>
          <w:tcPr>
            <w:tcW w:w="1361" w:type="dxa"/>
            <w:tcBorders>
              <w:top w:val="nil"/>
              <w:left w:val="single" w:sz="4" w:space="0" w:color="auto"/>
              <w:bottom w:val="single" w:sz="4" w:space="0" w:color="auto"/>
              <w:right w:val="single" w:sz="4" w:space="0" w:color="auto"/>
            </w:tcBorders>
            <w:shd w:val="clear" w:color="000000" w:fill="FFFFFF"/>
            <w:hideMark/>
          </w:tcPr>
          <w:p w14:paraId="67644B02"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5.3.3</w:t>
            </w:r>
          </w:p>
        </w:tc>
        <w:tc>
          <w:tcPr>
            <w:tcW w:w="5013" w:type="dxa"/>
            <w:tcBorders>
              <w:top w:val="nil"/>
              <w:left w:val="nil"/>
              <w:bottom w:val="single" w:sz="4" w:space="0" w:color="auto"/>
              <w:right w:val="single" w:sz="4" w:space="0" w:color="auto"/>
            </w:tcBorders>
            <w:shd w:val="clear" w:color="auto" w:fill="auto"/>
            <w:hideMark/>
          </w:tcPr>
          <w:p w14:paraId="0D9E86F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Se gli azionisti dell’emittente hanno un diritto di prelazione e se tale diritto è limitato o soppresso, indicare la base per il calcolo del prezzo di emissione, se si tratta di un’emissione contro pagamento in contanti, nonché i motivi e i beneficiari della limitazione o della soppressione.</w:t>
            </w:r>
          </w:p>
        </w:tc>
        <w:tc>
          <w:tcPr>
            <w:tcW w:w="992" w:type="dxa"/>
            <w:tcBorders>
              <w:top w:val="nil"/>
              <w:left w:val="nil"/>
              <w:bottom w:val="single" w:sz="4" w:space="0" w:color="auto"/>
              <w:right w:val="single" w:sz="4" w:space="0" w:color="auto"/>
            </w:tcBorders>
          </w:tcPr>
          <w:p w14:paraId="510E815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121F42C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4F84F1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714C884A" w14:textId="64FF8F81" w:rsidTr="0083725F">
        <w:trPr>
          <w:trHeight w:val="2774"/>
        </w:trPr>
        <w:tc>
          <w:tcPr>
            <w:tcW w:w="1361" w:type="dxa"/>
            <w:tcBorders>
              <w:top w:val="nil"/>
              <w:left w:val="single" w:sz="4" w:space="0" w:color="auto"/>
              <w:bottom w:val="single" w:sz="4" w:space="0" w:color="auto"/>
              <w:right w:val="single" w:sz="4" w:space="0" w:color="auto"/>
            </w:tcBorders>
            <w:shd w:val="clear" w:color="000000" w:fill="FFFFFF"/>
            <w:hideMark/>
          </w:tcPr>
          <w:p w14:paraId="1B1539DE"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lastRenderedPageBreak/>
              <w:t>Punto 5.3.4</w:t>
            </w:r>
          </w:p>
        </w:tc>
        <w:tc>
          <w:tcPr>
            <w:tcW w:w="5013" w:type="dxa"/>
            <w:tcBorders>
              <w:top w:val="nil"/>
              <w:left w:val="nil"/>
              <w:bottom w:val="single" w:sz="4" w:space="0" w:color="auto"/>
              <w:right w:val="single" w:sz="4" w:space="0" w:color="auto"/>
            </w:tcBorders>
            <w:shd w:val="clear" w:color="auto" w:fill="auto"/>
            <w:hideMark/>
          </w:tcPr>
          <w:p w14:paraId="1859C7A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Qualora vi sia o possa esservi una differenza sostanziale tra il prezzo dell’offerta al pubblico e l’effettivo costo in denaro per i membri degli organi di amministrazione, di direzione o di sorveglianza e gli alti dirigenti, o persone collegate, dei titoli da essi acquisiti nel corso dell’esercizio precedente, o che hanno il diritto di acquisire, includere un confronto tra il contributo del pubblico indistinto all’offerta al pubblico proposta e l’effettivo contributo in denaro di tali persone.</w:t>
            </w:r>
          </w:p>
        </w:tc>
        <w:tc>
          <w:tcPr>
            <w:tcW w:w="992" w:type="dxa"/>
            <w:tcBorders>
              <w:top w:val="nil"/>
              <w:left w:val="nil"/>
              <w:bottom w:val="single" w:sz="4" w:space="0" w:color="auto"/>
              <w:right w:val="single" w:sz="4" w:space="0" w:color="auto"/>
            </w:tcBorders>
          </w:tcPr>
          <w:p w14:paraId="45DCC06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3B8CE68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3B3139C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A1D7AFA" w14:textId="6A817E8C" w:rsidTr="0083725F">
        <w:trPr>
          <w:trHeight w:val="263"/>
        </w:trPr>
        <w:tc>
          <w:tcPr>
            <w:tcW w:w="1361" w:type="dxa"/>
            <w:tcBorders>
              <w:top w:val="nil"/>
              <w:left w:val="single" w:sz="4" w:space="0" w:color="auto"/>
              <w:bottom w:val="single" w:sz="4" w:space="0" w:color="auto"/>
              <w:right w:val="single" w:sz="4" w:space="0" w:color="auto"/>
            </w:tcBorders>
            <w:shd w:val="clear" w:color="000000" w:fill="FFFFFF"/>
            <w:hideMark/>
          </w:tcPr>
          <w:p w14:paraId="20158502"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5.4</w:t>
            </w:r>
          </w:p>
        </w:tc>
        <w:tc>
          <w:tcPr>
            <w:tcW w:w="5013" w:type="dxa"/>
            <w:tcBorders>
              <w:top w:val="nil"/>
              <w:left w:val="nil"/>
              <w:bottom w:val="single" w:sz="4" w:space="0" w:color="auto"/>
              <w:right w:val="single" w:sz="4" w:space="0" w:color="auto"/>
            </w:tcBorders>
            <w:shd w:val="clear" w:color="auto" w:fill="auto"/>
            <w:hideMark/>
          </w:tcPr>
          <w:p w14:paraId="749C569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Collocamento e sottoscrizione</w:t>
            </w:r>
          </w:p>
        </w:tc>
        <w:tc>
          <w:tcPr>
            <w:tcW w:w="992" w:type="dxa"/>
            <w:tcBorders>
              <w:top w:val="nil"/>
              <w:left w:val="nil"/>
              <w:bottom w:val="single" w:sz="4" w:space="0" w:color="auto"/>
              <w:right w:val="single" w:sz="4" w:space="0" w:color="auto"/>
            </w:tcBorders>
          </w:tcPr>
          <w:p w14:paraId="2327907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48C62BA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04E0AE1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5C2CF02E" w14:textId="3A841534" w:rsidTr="009050E2">
        <w:trPr>
          <w:trHeight w:val="1425"/>
        </w:trPr>
        <w:tc>
          <w:tcPr>
            <w:tcW w:w="1361" w:type="dxa"/>
            <w:tcBorders>
              <w:top w:val="nil"/>
              <w:left w:val="single" w:sz="4" w:space="0" w:color="auto"/>
              <w:bottom w:val="single" w:sz="4" w:space="0" w:color="auto"/>
              <w:right w:val="single" w:sz="4" w:space="0" w:color="auto"/>
            </w:tcBorders>
            <w:shd w:val="clear" w:color="000000" w:fill="FFFFFF"/>
            <w:hideMark/>
          </w:tcPr>
          <w:p w14:paraId="0803BFF6"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5.4.1</w:t>
            </w:r>
          </w:p>
        </w:tc>
        <w:tc>
          <w:tcPr>
            <w:tcW w:w="5013" w:type="dxa"/>
            <w:tcBorders>
              <w:top w:val="nil"/>
              <w:left w:val="nil"/>
              <w:bottom w:val="single" w:sz="4" w:space="0" w:color="auto"/>
              <w:right w:val="single" w:sz="4" w:space="0" w:color="auto"/>
            </w:tcBorders>
            <w:shd w:val="clear" w:color="auto" w:fill="auto"/>
            <w:hideMark/>
          </w:tcPr>
          <w:p w14:paraId="12E7EC8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Nome e indirizzo del coordinatore o dei coordinatori dell’offerta globale e di singole parti dell’offerta e, per quanto a conoscenza dell’emittente o dell’offerente, dei collocatori nei vari paesi in cui l’offerta viene effettuata.</w:t>
            </w:r>
          </w:p>
        </w:tc>
        <w:tc>
          <w:tcPr>
            <w:tcW w:w="992" w:type="dxa"/>
            <w:tcBorders>
              <w:top w:val="nil"/>
              <w:left w:val="nil"/>
              <w:bottom w:val="single" w:sz="4" w:space="0" w:color="auto"/>
              <w:right w:val="single" w:sz="4" w:space="0" w:color="auto"/>
            </w:tcBorders>
          </w:tcPr>
          <w:p w14:paraId="1E84065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73FF0DA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782E4C1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BDFC935" w14:textId="232A3D9D" w:rsidTr="0083725F">
        <w:trPr>
          <w:trHeight w:val="825"/>
        </w:trPr>
        <w:tc>
          <w:tcPr>
            <w:tcW w:w="1361" w:type="dxa"/>
            <w:tcBorders>
              <w:top w:val="nil"/>
              <w:left w:val="single" w:sz="4" w:space="0" w:color="auto"/>
              <w:bottom w:val="single" w:sz="4" w:space="0" w:color="auto"/>
              <w:right w:val="single" w:sz="4" w:space="0" w:color="auto"/>
            </w:tcBorders>
            <w:shd w:val="clear" w:color="000000" w:fill="FFFFFF"/>
            <w:hideMark/>
          </w:tcPr>
          <w:p w14:paraId="43070AF3"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5.4.2</w:t>
            </w:r>
          </w:p>
        </w:tc>
        <w:tc>
          <w:tcPr>
            <w:tcW w:w="5013" w:type="dxa"/>
            <w:tcBorders>
              <w:top w:val="nil"/>
              <w:left w:val="nil"/>
              <w:bottom w:val="single" w:sz="4" w:space="0" w:color="auto"/>
              <w:right w:val="single" w:sz="4" w:space="0" w:color="auto"/>
            </w:tcBorders>
            <w:shd w:val="clear" w:color="auto" w:fill="auto"/>
            <w:hideMark/>
          </w:tcPr>
          <w:p w14:paraId="003BD7E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Denominazione e indirizzo degli organismi incaricati del servizio finanziario e degli agenti depositari in ogni paese.</w:t>
            </w:r>
          </w:p>
        </w:tc>
        <w:tc>
          <w:tcPr>
            <w:tcW w:w="992" w:type="dxa"/>
            <w:tcBorders>
              <w:top w:val="nil"/>
              <w:left w:val="nil"/>
              <w:bottom w:val="single" w:sz="4" w:space="0" w:color="auto"/>
              <w:right w:val="single" w:sz="4" w:space="0" w:color="auto"/>
            </w:tcBorders>
          </w:tcPr>
          <w:p w14:paraId="3DB99C1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065EFC3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68A847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CCEF12E" w14:textId="2B09315C" w:rsidTr="0083725F">
        <w:trPr>
          <w:trHeight w:val="3248"/>
        </w:trPr>
        <w:tc>
          <w:tcPr>
            <w:tcW w:w="1361" w:type="dxa"/>
            <w:tcBorders>
              <w:top w:val="nil"/>
              <w:left w:val="single" w:sz="4" w:space="0" w:color="auto"/>
              <w:bottom w:val="single" w:sz="4" w:space="0" w:color="auto"/>
              <w:right w:val="single" w:sz="4" w:space="0" w:color="auto"/>
            </w:tcBorders>
            <w:shd w:val="clear" w:color="000000" w:fill="FFFFFF"/>
            <w:hideMark/>
          </w:tcPr>
          <w:p w14:paraId="4336B207"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5.4.3</w:t>
            </w:r>
          </w:p>
        </w:tc>
        <w:tc>
          <w:tcPr>
            <w:tcW w:w="5013" w:type="dxa"/>
            <w:tcBorders>
              <w:top w:val="nil"/>
              <w:left w:val="nil"/>
              <w:bottom w:val="single" w:sz="4" w:space="0" w:color="auto"/>
              <w:right w:val="single" w:sz="4" w:space="0" w:color="auto"/>
            </w:tcBorders>
            <w:shd w:val="clear" w:color="auto" w:fill="auto"/>
            <w:hideMark/>
          </w:tcPr>
          <w:p w14:paraId="2458964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Denominazione e indirizzo dei soggetti che accettano di sottoscrivere l’emissione sulla base di un impegno di assunzione a fermo e denominazione e indirizzo dei soggetti che accettano di collocare l’emissione senza un impegno di assunzione a fermo o nell’ambito di un accordo di «vendita al meglio». Indicazione degli elementi essenziali degli accordi, comprese le tranche. Se la sottoscrizione non riguarda la totalità dell’emissione, indicare la parte non coperta. Indicazione dell’ammontare complessivo della commissione di sottoscrizione e della commissione di collocamento.</w:t>
            </w:r>
          </w:p>
        </w:tc>
        <w:tc>
          <w:tcPr>
            <w:tcW w:w="992" w:type="dxa"/>
            <w:tcBorders>
              <w:top w:val="nil"/>
              <w:left w:val="nil"/>
              <w:bottom w:val="single" w:sz="4" w:space="0" w:color="auto"/>
              <w:right w:val="single" w:sz="4" w:space="0" w:color="auto"/>
            </w:tcBorders>
          </w:tcPr>
          <w:p w14:paraId="232B5EF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1A9F71D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AB765A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26077E9" w14:textId="08C25E61" w:rsidTr="0083725F">
        <w:trPr>
          <w:trHeight w:val="416"/>
        </w:trPr>
        <w:tc>
          <w:tcPr>
            <w:tcW w:w="1361" w:type="dxa"/>
            <w:tcBorders>
              <w:top w:val="nil"/>
              <w:left w:val="single" w:sz="4" w:space="0" w:color="auto"/>
              <w:bottom w:val="single" w:sz="4" w:space="0" w:color="auto"/>
              <w:right w:val="single" w:sz="4" w:space="0" w:color="auto"/>
            </w:tcBorders>
            <w:shd w:val="clear" w:color="000000" w:fill="FFFFFF"/>
            <w:hideMark/>
          </w:tcPr>
          <w:p w14:paraId="5A075D88"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5.4.4</w:t>
            </w:r>
          </w:p>
        </w:tc>
        <w:tc>
          <w:tcPr>
            <w:tcW w:w="5013" w:type="dxa"/>
            <w:tcBorders>
              <w:top w:val="nil"/>
              <w:left w:val="nil"/>
              <w:bottom w:val="single" w:sz="4" w:space="0" w:color="auto"/>
              <w:right w:val="single" w:sz="4" w:space="0" w:color="auto"/>
            </w:tcBorders>
            <w:shd w:val="clear" w:color="auto" w:fill="auto"/>
            <w:hideMark/>
          </w:tcPr>
          <w:p w14:paraId="679C12E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Data in cui è stato o sarà concluso l’accordo di sottoscrizione.</w:t>
            </w:r>
          </w:p>
        </w:tc>
        <w:tc>
          <w:tcPr>
            <w:tcW w:w="992" w:type="dxa"/>
            <w:tcBorders>
              <w:top w:val="nil"/>
              <w:left w:val="nil"/>
              <w:bottom w:val="single" w:sz="4" w:space="0" w:color="auto"/>
              <w:right w:val="single" w:sz="4" w:space="0" w:color="auto"/>
            </w:tcBorders>
          </w:tcPr>
          <w:p w14:paraId="514E5CB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DAC5E7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3AB6C0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220C0AC" w14:textId="025B481F" w:rsidTr="0083725F">
        <w:trPr>
          <w:trHeight w:val="580"/>
        </w:trPr>
        <w:tc>
          <w:tcPr>
            <w:tcW w:w="1361" w:type="dxa"/>
            <w:tcBorders>
              <w:top w:val="nil"/>
              <w:left w:val="single" w:sz="4" w:space="0" w:color="auto"/>
              <w:bottom w:val="single" w:sz="4" w:space="0" w:color="auto"/>
              <w:right w:val="single" w:sz="4" w:space="0" w:color="auto"/>
            </w:tcBorders>
            <w:shd w:val="clear" w:color="000000" w:fill="E7E6E6"/>
            <w:noWrap/>
            <w:hideMark/>
          </w:tcPr>
          <w:p w14:paraId="39E4F093"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6</w:t>
            </w:r>
          </w:p>
        </w:tc>
        <w:tc>
          <w:tcPr>
            <w:tcW w:w="5013" w:type="dxa"/>
            <w:tcBorders>
              <w:top w:val="nil"/>
              <w:left w:val="nil"/>
              <w:bottom w:val="single" w:sz="4" w:space="0" w:color="auto"/>
              <w:right w:val="single" w:sz="4" w:space="0" w:color="auto"/>
            </w:tcBorders>
            <w:shd w:val="clear" w:color="000000" w:fill="E7E6E6"/>
            <w:hideMark/>
          </w:tcPr>
          <w:p w14:paraId="1EEE037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AMMISSIONE ALLA NEGOZIAZIONE E MODALITÀ DI NEGOZIAZIONE</w:t>
            </w:r>
          </w:p>
        </w:tc>
        <w:tc>
          <w:tcPr>
            <w:tcW w:w="992" w:type="dxa"/>
            <w:tcBorders>
              <w:top w:val="nil"/>
              <w:left w:val="nil"/>
              <w:bottom w:val="single" w:sz="4" w:space="0" w:color="auto"/>
              <w:right w:val="single" w:sz="4" w:space="0" w:color="auto"/>
            </w:tcBorders>
            <w:shd w:val="clear" w:color="000000" w:fill="E7E6E6"/>
          </w:tcPr>
          <w:p w14:paraId="502AA26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shd w:val="clear" w:color="000000" w:fill="E7E6E6"/>
          </w:tcPr>
          <w:p w14:paraId="6F8FE30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shd w:val="clear" w:color="000000" w:fill="E7E6E6"/>
          </w:tcPr>
          <w:p w14:paraId="02EA740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0560FB09" w14:textId="7770FA51" w:rsidTr="0083725F">
        <w:trPr>
          <w:trHeight w:val="2815"/>
        </w:trPr>
        <w:tc>
          <w:tcPr>
            <w:tcW w:w="1361" w:type="dxa"/>
            <w:tcBorders>
              <w:top w:val="nil"/>
              <w:left w:val="single" w:sz="4" w:space="0" w:color="auto"/>
              <w:bottom w:val="single" w:sz="4" w:space="0" w:color="000000"/>
              <w:right w:val="single" w:sz="4" w:space="0" w:color="auto"/>
            </w:tcBorders>
            <w:shd w:val="clear" w:color="000000" w:fill="FFFFFF"/>
            <w:hideMark/>
          </w:tcPr>
          <w:p w14:paraId="2D8C5C81"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6.1</w:t>
            </w:r>
          </w:p>
        </w:tc>
        <w:tc>
          <w:tcPr>
            <w:tcW w:w="5013" w:type="dxa"/>
            <w:tcBorders>
              <w:top w:val="nil"/>
              <w:left w:val="single" w:sz="4" w:space="0" w:color="auto"/>
              <w:bottom w:val="single" w:sz="4" w:space="0" w:color="000000"/>
              <w:right w:val="single" w:sz="4" w:space="0" w:color="auto"/>
            </w:tcBorders>
            <w:shd w:val="clear" w:color="auto" w:fill="auto"/>
            <w:hideMark/>
          </w:tcPr>
          <w:p w14:paraId="7CC5886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Indicare se i titoli offerti sono o saranno oggetto di una domanda di ammissione alla negoziazione, allo scopo di distribuirli su un mercato regolamentato o di un paese terzo o su un mercato di crescita per le PMI o in un MTF, con indicazione dei mercati in questione. </w:t>
            </w:r>
            <w:r w:rsidRPr="009050E2">
              <w:rPr>
                <w:rFonts w:ascii="Calibri" w:eastAsia="Times New Roman" w:hAnsi="Calibri" w:cs="Calibri"/>
                <w:color w:val="000000"/>
                <w:kern w:val="0"/>
                <w:lang w:eastAsia="it-IT"/>
                <w14:ligatures w14:val="none"/>
              </w:rPr>
              <w:br/>
              <w:t>Questa circostanza deve essere indicata, senza dare l’impressione che l’ammissione alla negoziazione verrà necessariamente approvata. Se note, indicare le date più prossime in cui i titoli saranno ammessi alla negoziazione.</w:t>
            </w:r>
          </w:p>
        </w:tc>
        <w:tc>
          <w:tcPr>
            <w:tcW w:w="992" w:type="dxa"/>
            <w:tcBorders>
              <w:top w:val="nil"/>
              <w:left w:val="single" w:sz="4" w:space="0" w:color="auto"/>
              <w:bottom w:val="single" w:sz="4" w:space="0" w:color="000000"/>
              <w:right w:val="single" w:sz="4" w:space="0" w:color="auto"/>
            </w:tcBorders>
          </w:tcPr>
          <w:p w14:paraId="68D1C28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single" w:sz="4" w:space="0" w:color="auto"/>
              <w:bottom w:val="single" w:sz="4" w:space="0" w:color="000000"/>
              <w:right w:val="single" w:sz="4" w:space="0" w:color="auto"/>
            </w:tcBorders>
          </w:tcPr>
          <w:p w14:paraId="172B1B3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single" w:sz="4" w:space="0" w:color="auto"/>
              <w:bottom w:val="single" w:sz="4" w:space="0" w:color="000000"/>
              <w:right w:val="single" w:sz="4" w:space="0" w:color="auto"/>
            </w:tcBorders>
          </w:tcPr>
          <w:p w14:paraId="443FEFD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CDE3DB6" w14:textId="04BC8B0D" w:rsidTr="0083725F">
        <w:trPr>
          <w:trHeight w:val="1357"/>
        </w:trPr>
        <w:tc>
          <w:tcPr>
            <w:tcW w:w="1361" w:type="dxa"/>
            <w:tcBorders>
              <w:top w:val="nil"/>
              <w:left w:val="single" w:sz="4" w:space="0" w:color="auto"/>
              <w:bottom w:val="single" w:sz="4" w:space="0" w:color="auto"/>
              <w:right w:val="single" w:sz="4" w:space="0" w:color="auto"/>
            </w:tcBorders>
            <w:shd w:val="clear" w:color="000000" w:fill="FFFFFF"/>
            <w:hideMark/>
          </w:tcPr>
          <w:p w14:paraId="330588A4"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lastRenderedPageBreak/>
              <w:t>Punto 6.2</w:t>
            </w:r>
          </w:p>
        </w:tc>
        <w:tc>
          <w:tcPr>
            <w:tcW w:w="5013" w:type="dxa"/>
            <w:tcBorders>
              <w:top w:val="nil"/>
              <w:left w:val="nil"/>
              <w:bottom w:val="single" w:sz="4" w:space="0" w:color="auto"/>
              <w:right w:val="single" w:sz="4" w:space="0" w:color="auto"/>
            </w:tcBorders>
            <w:shd w:val="clear" w:color="auto" w:fill="auto"/>
            <w:hideMark/>
          </w:tcPr>
          <w:p w14:paraId="7657B98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Indicare tutti i mercati regolamentati o di paesi terzi, o il mercato di crescita per le PMI o gli MTF sui quali, per quanto a conoscenza dell’emittente, sono già ammessi alla negoziazione titoli della stessa classe di quelli da offrire o da ammettere alla negoziazione.</w:t>
            </w:r>
          </w:p>
        </w:tc>
        <w:tc>
          <w:tcPr>
            <w:tcW w:w="992" w:type="dxa"/>
            <w:tcBorders>
              <w:top w:val="nil"/>
              <w:left w:val="nil"/>
              <w:bottom w:val="single" w:sz="4" w:space="0" w:color="auto"/>
              <w:right w:val="single" w:sz="4" w:space="0" w:color="auto"/>
            </w:tcBorders>
          </w:tcPr>
          <w:p w14:paraId="21C0873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29513B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502F1AA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F7F44F9" w14:textId="3A1D996F" w:rsidTr="0083725F">
        <w:trPr>
          <w:trHeight w:val="2397"/>
        </w:trPr>
        <w:tc>
          <w:tcPr>
            <w:tcW w:w="1361" w:type="dxa"/>
            <w:tcBorders>
              <w:top w:val="nil"/>
              <w:left w:val="single" w:sz="4" w:space="0" w:color="auto"/>
              <w:bottom w:val="single" w:sz="4" w:space="0" w:color="auto"/>
              <w:right w:val="single" w:sz="4" w:space="0" w:color="auto"/>
            </w:tcBorders>
            <w:shd w:val="clear" w:color="000000" w:fill="FFFFFF"/>
            <w:hideMark/>
          </w:tcPr>
          <w:p w14:paraId="64F23300"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6.3</w:t>
            </w:r>
          </w:p>
        </w:tc>
        <w:tc>
          <w:tcPr>
            <w:tcW w:w="5013" w:type="dxa"/>
            <w:tcBorders>
              <w:top w:val="nil"/>
              <w:left w:val="nil"/>
              <w:bottom w:val="single" w:sz="4" w:space="0" w:color="auto"/>
              <w:right w:val="single" w:sz="4" w:space="0" w:color="auto"/>
            </w:tcBorders>
            <w:shd w:val="clear" w:color="auto" w:fill="auto"/>
            <w:hideMark/>
          </w:tcPr>
          <w:p w14:paraId="3A9B769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Se simultaneamente o quasi simultaneamente alla domanda per l’ammissione dei titoli a un mercato regolamentato, vengono sottoscritti o collocati privatamente titoli della stessa classe ovvero se titoli di altre classi vengono creati per il collocamento pubblico o privato, fornire i dettagli sulla natura di tali operazioni, nonché riguardo al numero, alle caratteristiche e al prezzo dei titoli alle quali si riferiscono.</w:t>
            </w:r>
          </w:p>
        </w:tc>
        <w:tc>
          <w:tcPr>
            <w:tcW w:w="992" w:type="dxa"/>
            <w:tcBorders>
              <w:top w:val="nil"/>
              <w:left w:val="nil"/>
              <w:bottom w:val="single" w:sz="4" w:space="0" w:color="auto"/>
              <w:right w:val="single" w:sz="4" w:space="0" w:color="auto"/>
            </w:tcBorders>
          </w:tcPr>
          <w:p w14:paraId="05B4EAE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5379D3C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1C94165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6759FA2" w14:textId="7829A101" w:rsidTr="0083725F">
        <w:trPr>
          <w:trHeight w:val="1964"/>
        </w:trPr>
        <w:tc>
          <w:tcPr>
            <w:tcW w:w="1361" w:type="dxa"/>
            <w:tcBorders>
              <w:top w:val="nil"/>
              <w:left w:val="single" w:sz="4" w:space="0" w:color="auto"/>
              <w:bottom w:val="single" w:sz="4" w:space="0" w:color="auto"/>
              <w:right w:val="single" w:sz="4" w:space="0" w:color="auto"/>
            </w:tcBorders>
            <w:shd w:val="clear" w:color="000000" w:fill="FFFFFF"/>
            <w:hideMark/>
          </w:tcPr>
          <w:p w14:paraId="0085F2AE"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6.4</w:t>
            </w:r>
          </w:p>
        </w:tc>
        <w:tc>
          <w:tcPr>
            <w:tcW w:w="5013" w:type="dxa"/>
            <w:tcBorders>
              <w:top w:val="nil"/>
              <w:left w:val="nil"/>
              <w:bottom w:val="single" w:sz="4" w:space="0" w:color="auto"/>
              <w:right w:val="single" w:sz="4" w:space="0" w:color="auto"/>
            </w:tcBorders>
            <w:shd w:val="clear" w:color="auto" w:fill="auto"/>
            <w:hideMark/>
          </w:tcPr>
          <w:p w14:paraId="2DBBB82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 caso di ammissione alla negoziazione su un mercato regolamentato, dettagli dei soggetti che si sono assunti il fermo impegno di agire quali intermediari nelle operazioni sul mercato secondario, fornendo liquidità mediante l’esposizione di prezzi di acquisto e prezzi di vendita, e descrizione delle condizioni principali del loro impegno.</w:t>
            </w:r>
          </w:p>
        </w:tc>
        <w:tc>
          <w:tcPr>
            <w:tcW w:w="992" w:type="dxa"/>
            <w:tcBorders>
              <w:top w:val="nil"/>
              <w:left w:val="nil"/>
              <w:bottom w:val="single" w:sz="4" w:space="0" w:color="auto"/>
              <w:right w:val="single" w:sz="4" w:space="0" w:color="auto"/>
            </w:tcBorders>
          </w:tcPr>
          <w:p w14:paraId="06EB603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1AB25D2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7012934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BB27C05" w14:textId="13A9FF90" w:rsidTr="0083725F">
        <w:trPr>
          <w:trHeight w:val="2673"/>
        </w:trPr>
        <w:tc>
          <w:tcPr>
            <w:tcW w:w="1361" w:type="dxa"/>
            <w:tcBorders>
              <w:top w:val="nil"/>
              <w:left w:val="single" w:sz="4" w:space="0" w:color="auto"/>
              <w:bottom w:val="single" w:sz="4" w:space="0" w:color="auto"/>
              <w:right w:val="single" w:sz="4" w:space="0" w:color="auto"/>
            </w:tcBorders>
            <w:shd w:val="clear" w:color="000000" w:fill="FFFFFF"/>
            <w:hideMark/>
          </w:tcPr>
          <w:p w14:paraId="0979BF77"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6.5</w:t>
            </w:r>
          </w:p>
        </w:tc>
        <w:tc>
          <w:tcPr>
            <w:tcW w:w="5013" w:type="dxa"/>
            <w:tcBorders>
              <w:top w:val="nil"/>
              <w:left w:val="nil"/>
              <w:bottom w:val="single" w:sz="4" w:space="0" w:color="auto"/>
              <w:right w:val="single" w:sz="4" w:space="0" w:color="auto"/>
            </w:tcBorders>
            <w:shd w:val="clear" w:color="auto" w:fill="auto"/>
            <w:hideMark/>
          </w:tcPr>
          <w:p w14:paraId="1EB2FD8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In caso di ammissione alla negoziazione in un mercato regolamentato, in un mercato di un paese terzo, nel mercato di crescita per le PMI o in un MTF, se l’emittente o l’azionista che procede alla vendita ha concesso una facoltà di </w:t>
            </w:r>
            <w:proofErr w:type="spellStart"/>
            <w:r w:rsidRPr="009050E2">
              <w:rPr>
                <w:rFonts w:ascii="Calibri" w:eastAsia="Times New Roman" w:hAnsi="Calibri" w:cs="Calibri"/>
                <w:color w:val="000000"/>
                <w:kern w:val="0"/>
                <w:lang w:eastAsia="it-IT"/>
                <w14:ligatures w14:val="none"/>
              </w:rPr>
              <w:t>sovrallocazione</w:t>
            </w:r>
            <w:proofErr w:type="spellEnd"/>
            <w:r w:rsidRPr="009050E2">
              <w:rPr>
                <w:rFonts w:ascii="Calibri" w:eastAsia="Times New Roman" w:hAnsi="Calibri" w:cs="Calibri"/>
                <w:color w:val="000000"/>
                <w:kern w:val="0"/>
                <w:lang w:eastAsia="it-IT"/>
                <w14:ligatures w14:val="none"/>
              </w:rPr>
              <w:t>, ovvero se viene altrimenti proposto che si possano intraprendere attività di stabilizzazione del prezzo in relazione all’offerta, devono essere fornite informazioni su eventuali stabilizzazioni in conformità dei punti da 6.5.1 a 6.6.</w:t>
            </w:r>
          </w:p>
        </w:tc>
        <w:tc>
          <w:tcPr>
            <w:tcW w:w="992" w:type="dxa"/>
            <w:tcBorders>
              <w:top w:val="nil"/>
              <w:left w:val="nil"/>
              <w:bottom w:val="single" w:sz="4" w:space="0" w:color="auto"/>
              <w:right w:val="single" w:sz="4" w:space="0" w:color="auto"/>
            </w:tcBorders>
          </w:tcPr>
          <w:p w14:paraId="7DF5C73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158E29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7BBE044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D3E89B5" w14:textId="43B66D15" w:rsidTr="0083725F">
        <w:trPr>
          <w:trHeight w:val="1123"/>
        </w:trPr>
        <w:tc>
          <w:tcPr>
            <w:tcW w:w="1361" w:type="dxa"/>
            <w:tcBorders>
              <w:top w:val="nil"/>
              <w:left w:val="single" w:sz="4" w:space="0" w:color="auto"/>
              <w:bottom w:val="single" w:sz="4" w:space="0" w:color="auto"/>
              <w:right w:val="single" w:sz="4" w:space="0" w:color="auto"/>
            </w:tcBorders>
            <w:shd w:val="clear" w:color="000000" w:fill="FFFFFF"/>
            <w:hideMark/>
          </w:tcPr>
          <w:p w14:paraId="494CA654"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6.5.1</w:t>
            </w:r>
          </w:p>
        </w:tc>
        <w:tc>
          <w:tcPr>
            <w:tcW w:w="5013" w:type="dxa"/>
            <w:tcBorders>
              <w:top w:val="nil"/>
              <w:left w:val="nil"/>
              <w:bottom w:val="single" w:sz="4" w:space="0" w:color="auto"/>
              <w:right w:val="single" w:sz="4" w:space="0" w:color="auto"/>
            </w:tcBorders>
            <w:shd w:val="clear" w:color="auto" w:fill="auto"/>
            <w:hideMark/>
          </w:tcPr>
          <w:p w14:paraId="1C95CE8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L’avvertenza che si potrebbe procedere alla stabilizzazione, che non vi sono garanzie che vi si proceda effettivamente e che potrebbe essere interrotta in ogni momento.</w:t>
            </w:r>
          </w:p>
        </w:tc>
        <w:tc>
          <w:tcPr>
            <w:tcW w:w="992" w:type="dxa"/>
            <w:tcBorders>
              <w:top w:val="nil"/>
              <w:left w:val="nil"/>
              <w:bottom w:val="single" w:sz="4" w:space="0" w:color="auto"/>
              <w:right w:val="single" w:sz="4" w:space="0" w:color="auto"/>
            </w:tcBorders>
          </w:tcPr>
          <w:p w14:paraId="72F0D09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7AE8BBB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4883AA7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3E5B07E" w14:textId="7E2EE639" w:rsidTr="0083725F">
        <w:trPr>
          <w:trHeight w:val="827"/>
        </w:trPr>
        <w:tc>
          <w:tcPr>
            <w:tcW w:w="1361" w:type="dxa"/>
            <w:tcBorders>
              <w:top w:val="nil"/>
              <w:left w:val="single" w:sz="4" w:space="0" w:color="auto"/>
              <w:bottom w:val="single" w:sz="4" w:space="0" w:color="auto"/>
              <w:right w:val="single" w:sz="4" w:space="0" w:color="auto"/>
            </w:tcBorders>
            <w:shd w:val="clear" w:color="000000" w:fill="FFFFFF"/>
            <w:hideMark/>
          </w:tcPr>
          <w:p w14:paraId="5335B72D"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6.5.1.1</w:t>
            </w:r>
          </w:p>
        </w:tc>
        <w:tc>
          <w:tcPr>
            <w:tcW w:w="5013" w:type="dxa"/>
            <w:tcBorders>
              <w:top w:val="nil"/>
              <w:left w:val="nil"/>
              <w:bottom w:val="single" w:sz="4" w:space="0" w:color="auto"/>
              <w:right w:val="single" w:sz="4" w:space="0" w:color="auto"/>
            </w:tcBorders>
            <w:shd w:val="clear" w:color="auto" w:fill="auto"/>
            <w:hideMark/>
          </w:tcPr>
          <w:p w14:paraId="4EC10BB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L’avvertenza che le operazioni di stabilizzazione mirano a sostenere il prezzo di mercato dei titoli durante il periodo di stabilizzazione.</w:t>
            </w:r>
          </w:p>
        </w:tc>
        <w:tc>
          <w:tcPr>
            <w:tcW w:w="992" w:type="dxa"/>
            <w:tcBorders>
              <w:top w:val="nil"/>
              <w:left w:val="nil"/>
              <w:bottom w:val="single" w:sz="4" w:space="0" w:color="auto"/>
              <w:right w:val="single" w:sz="4" w:space="0" w:color="auto"/>
            </w:tcBorders>
          </w:tcPr>
          <w:p w14:paraId="091CCAE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71F5DAB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684320D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01CB85C" w14:textId="725026AE" w:rsidTr="0083725F">
        <w:trPr>
          <w:trHeight w:val="556"/>
        </w:trPr>
        <w:tc>
          <w:tcPr>
            <w:tcW w:w="1361" w:type="dxa"/>
            <w:tcBorders>
              <w:top w:val="nil"/>
              <w:left w:val="single" w:sz="4" w:space="0" w:color="auto"/>
              <w:bottom w:val="single" w:sz="4" w:space="0" w:color="auto"/>
              <w:right w:val="single" w:sz="4" w:space="0" w:color="auto"/>
            </w:tcBorders>
            <w:shd w:val="clear" w:color="000000" w:fill="FFFFFF"/>
            <w:hideMark/>
          </w:tcPr>
          <w:p w14:paraId="7DB0C742"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6.5.2</w:t>
            </w:r>
          </w:p>
        </w:tc>
        <w:tc>
          <w:tcPr>
            <w:tcW w:w="5013" w:type="dxa"/>
            <w:tcBorders>
              <w:top w:val="nil"/>
              <w:left w:val="nil"/>
              <w:bottom w:val="single" w:sz="4" w:space="0" w:color="auto"/>
              <w:right w:val="single" w:sz="4" w:space="0" w:color="auto"/>
            </w:tcBorders>
            <w:shd w:val="clear" w:color="auto" w:fill="auto"/>
            <w:hideMark/>
          </w:tcPr>
          <w:p w14:paraId="01D927F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Inizio e fine del periodo nel corso del quale la stabilizzazione potrebbe essere effettuata.</w:t>
            </w:r>
          </w:p>
        </w:tc>
        <w:tc>
          <w:tcPr>
            <w:tcW w:w="992" w:type="dxa"/>
            <w:tcBorders>
              <w:top w:val="nil"/>
              <w:left w:val="nil"/>
              <w:bottom w:val="single" w:sz="4" w:space="0" w:color="auto"/>
              <w:right w:val="single" w:sz="4" w:space="0" w:color="auto"/>
            </w:tcBorders>
          </w:tcPr>
          <w:p w14:paraId="1C5D45E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3ACA615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07E8D91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13846D34" w14:textId="0ADD5F8A" w:rsidTr="0083725F">
        <w:trPr>
          <w:trHeight w:val="848"/>
        </w:trPr>
        <w:tc>
          <w:tcPr>
            <w:tcW w:w="1361" w:type="dxa"/>
            <w:tcBorders>
              <w:top w:val="nil"/>
              <w:left w:val="single" w:sz="4" w:space="0" w:color="auto"/>
              <w:bottom w:val="single" w:sz="4" w:space="0" w:color="auto"/>
              <w:right w:val="single" w:sz="4" w:space="0" w:color="auto"/>
            </w:tcBorders>
            <w:shd w:val="clear" w:color="000000" w:fill="FFFFFF"/>
            <w:hideMark/>
          </w:tcPr>
          <w:p w14:paraId="48D984EC"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6.5.3</w:t>
            </w:r>
          </w:p>
        </w:tc>
        <w:tc>
          <w:tcPr>
            <w:tcW w:w="5013" w:type="dxa"/>
            <w:tcBorders>
              <w:top w:val="nil"/>
              <w:left w:val="nil"/>
              <w:bottom w:val="single" w:sz="4" w:space="0" w:color="auto"/>
              <w:right w:val="single" w:sz="4" w:space="0" w:color="auto"/>
            </w:tcBorders>
            <w:shd w:val="clear" w:color="auto" w:fill="auto"/>
            <w:hideMark/>
          </w:tcPr>
          <w:p w14:paraId="5BCD2C5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Identità del responsabile della stabilizzazione per ogni giurisdizione pertinente, salvo se sconosciuta al momento della pubblicazione.</w:t>
            </w:r>
          </w:p>
        </w:tc>
        <w:tc>
          <w:tcPr>
            <w:tcW w:w="992" w:type="dxa"/>
            <w:tcBorders>
              <w:top w:val="nil"/>
              <w:left w:val="nil"/>
              <w:bottom w:val="single" w:sz="4" w:space="0" w:color="auto"/>
              <w:right w:val="single" w:sz="4" w:space="0" w:color="auto"/>
            </w:tcBorders>
          </w:tcPr>
          <w:p w14:paraId="30A391D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16A43DC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69A6E13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C723B25" w14:textId="421BAC2A" w:rsidTr="009050E2">
        <w:trPr>
          <w:trHeight w:val="930"/>
        </w:trPr>
        <w:tc>
          <w:tcPr>
            <w:tcW w:w="1361" w:type="dxa"/>
            <w:tcBorders>
              <w:top w:val="nil"/>
              <w:left w:val="single" w:sz="4" w:space="0" w:color="auto"/>
              <w:bottom w:val="single" w:sz="4" w:space="0" w:color="auto"/>
              <w:right w:val="single" w:sz="4" w:space="0" w:color="auto"/>
            </w:tcBorders>
            <w:shd w:val="clear" w:color="000000" w:fill="FFFFFF"/>
            <w:hideMark/>
          </w:tcPr>
          <w:p w14:paraId="5A5E0F7F"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6.5.4</w:t>
            </w:r>
          </w:p>
        </w:tc>
        <w:tc>
          <w:tcPr>
            <w:tcW w:w="5013" w:type="dxa"/>
            <w:tcBorders>
              <w:top w:val="nil"/>
              <w:left w:val="nil"/>
              <w:bottom w:val="single" w:sz="4" w:space="0" w:color="auto"/>
              <w:right w:val="single" w:sz="4" w:space="0" w:color="auto"/>
            </w:tcBorders>
            <w:shd w:val="clear" w:color="auto" w:fill="auto"/>
            <w:hideMark/>
          </w:tcPr>
          <w:p w14:paraId="6585706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L’avvertenza che le operazioni di stabilizzazione potrebbero determinare un prezzo di mercato superiore al prezzo che verrebbe altrimenti a prevalere.</w:t>
            </w:r>
          </w:p>
        </w:tc>
        <w:tc>
          <w:tcPr>
            <w:tcW w:w="992" w:type="dxa"/>
            <w:tcBorders>
              <w:top w:val="nil"/>
              <w:left w:val="nil"/>
              <w:bottom w:val="single" w:sz="4" w:space="0" w:color="auto"/>
              <w:right w:val="single" w:sz="4" w:space="0" w:color="auto"/>
            </w:tcBorders>
          </w:tcPr>
          <w:p w14:paraId="6E1A394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3F6F498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3AA89A4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1CFFE0D8" w14:textId="71337985" w:rsidTr="0083725F">
        <w:trPr>
          <w:trHeight w:val="931"/>
        </w:trPr>
        <w:tc>
          <w:tcPr>
            <w:tcW w:w="1361" w:type="dxa"/>
            <w:tcBorders>
              <w:top w:val="nil"/>
              <w:left w:val="single" w:sz="4" w:space="0" w:color="auto"/>
              <w:bottom w:val="single" w:sz="4" w:space="0" w:color="auto"/>
              <w:right w:val="single" w:sz="4" w:space="0" w:color="auto"/>
            </w:tcBorders>
            <w:shd w:val="clear" w:color="000000" w:fill="FFFFFF"/>
            <w:hideMark/>
          </w:tcPr>
          <w:p w14:paraId="7553DEB1"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lastRenderedPageBreak/>
              <w:t>Punto 6.5.5</w:t>
            </w:r>
          </w:p>
        </w:tc>
        <w:tc>
          <w:tcPr>
            <w:tcW w:w="5013" w:type="dxa"/>
            <w:tcBorders>
              <w:top w:val="nil"/>
              <w:left w:val="nil"/>
              <w:bottom w:val="single" w:sz="4" w:space="0" w:color="auto"/>
              <w:right w:val="single" w:sz="4" w:space="0" w:color="auto"/>
            </w:tcBorders>
            <w:shd w:val="clear" w:color="auto" w:fill="auto"/>
            <w:hideMark/>
          </w:tcPr>
          <w:p w14:paraId="2D932E0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Il luogo in cui la stabilizzazione può essere effettuata, includendo, ove pertinente, la denominazione della sede o delle sedi di negoziazione.</w:t>
            </w:r>
          </w:p>
        </w:tc>
        <w:tc>
          <w:tcPr>
            <w:tcW w:w="992" w:type="dxa"/>
            <w:tcBorders>
              <w:top w:val="nil"/>
              <w:left w:val="nil"/>
              <w:bottom w:val="single" w:sz="4" w:space="0" w:color="auto"/>
              <w:right w:val="single" w:sz="4" w:space="0" w:color="auto"/>
            </w:tcBorders>
          </w:tcPr>
          <w:p w14:paraId="56D5D3F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66AB422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5EC9DA7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2D6736C" w14:textId="00CE66CA" w:rsidTr="0083725F">
        <w:trPr>
          <w:trHeight w:val="3241"/>
        </w:trPr>
        <w:tc>
          <w:tcPr>
            <w:tcW w:w="1361" w:type="dxa"/>
            <w:tcBorders>
              <w:top w:val="nil"/>
              <w:left w:val="single" w:sz="4" w:space="0" w:color="auto"/>
              <w:bottom w:val="single" w:sz="4" w:space="0" w:color="auto"/>
              <w:right w:val="single" w:sz="4" w:space="0" w:color="auto"/>
            </w:tcBorders>
            <w:shd w:val="clear" w:color="000000" w:fill="FFFFFF"/>
            <w:hideMark/>
          </w:tcPr>
          <w:p w14:paraId="1F619012"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6.6</w:t>
            </w:r>
          </w:p>
        </w:tc>
        <w:tc>
          <w:tcPr>
            <w:tcW w:w="5013" w:type="dxa"/>
            <w:tcBorders>
              <w:top w:val="nil"/>
              <w:left w:val="nil"/>
              <w:bottom w:val="single" w:sz="4" w:space="0" w:color="auto"/>
              <w:right w:val="single" w:sz="4" w:space="0" w:color="auto"/>
            </w:tcBorders>
            <w:shd w:val="clear" w:color="auto" w:fill="auto"/>
            <w:hideMark/>
          </w:tcPr>
          <w:p w14:paraId="7CE0C59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roofErr w:type="spellStart"/>
            <w:r w:rsidRPr="009050E2">
              <w:rPr>
                <w:rFonts w:ascii="Calibri" w:eastAsia="Times New Roman" w:hAnsi="Calibri" w:cs="Calibri"/>
                <w:color w:val="000000"/>
                <w:kern w:val="0"/>
                <w:lang w:eastAsia="it-IT"/>
                <w14:ligatures w14:val="none"/>
              </w:rPr>
              <w:t>Sovrallocazione</w:t>
            </w:r>
            <w:proofErr w:type="spellEnd"/>
            <w:r w:rsidRPr="009050E2">
              <w:rPr>
                <w:rFonts w:ascii="Calibri" w:eastAsia="Times New Roman" w:hAnsi="Calibri" w:cs="Calibri"/>
                <w:color w:val="000000"/>
                <w:kern w:val="0"/>
                <w:lang w:eastAsia="it-IT"/>
                <w14:ligatures w14:val="none"/>
              </w:rPr>
              <w:t xml:space="preserve"> e «</w:t>
            </w:r>
            <w:proofErr w:type="spellStart"/>
            <w:r w:rsidRPr="009050E2">
              <w:rPr>
                <w:rFonts w:ascii="Calibri" w:eastAsia="Times New Roman" w:hAnsi="Calibri" w:cs="Calibri"/>
                <w:color w:val="000000"/>
                <w:kern w:val="0"/>
                <w:lang w:eastAsia="it-IT"/>
                <w14:ligatures w14:val="none"/>
              </w:rPr>
              <w:t>greenshoe</w:t>
            </w:r>
            <w:proofErr w:type="spellEnd"/>
            <w:r w:rsidRPr="009050E2">
              <w:rPr>
                <w:rFonts w:ascii="Calibri" w:eastAsia="Times New Roman" w:hAnsi="Calibri" w:cs="Calibri"/>
                <w:color w:val="000000"/>
                <w:kern w:val="0"/>
                <w:lang w:eastAsia="it-IT"/>
                <w14:ligatures w14:val="none"/>
              </w:rPr>
              <w:t xml:space="preserve">» </w:t>
            </w:r>
            <w:r w:rsidRPr="009050E2">
              <w:rPr>
                <w:rFonts w:ascii="Calibri" w:eastAsia="Times New Roman" w:hAnsi="Calibri" w:cs="Calibri"/>
                <w:color w:val="000000"/>
                <w:kern w:val="0"/>
                <w:lang w:eastAsia="it-IT"/>
                <w14:ligatures w14:val="none"/>
              </w:rPr>
              <w:br/>
            </w:r>
            <w:r w:rsidRPr="009050E2">
              <w:rPr>
                <w:rFonts w:ascii="Calibri" w:eastAsia="Times New Roman" w:hAnsi="Calibri" w:cs="Calibri"/>
                <w:color w:val="000000"/>
                <w:kern w:val="0"/>
                <w:lang w:eastAsia="it-IT"/>
                <w14:ligatures w14:val="none"/>
              </w:rPr>
              <w:br/>
              <w:t xml:space="preserve">In caso di ammissione alla negoziazione su un mercato regolamentato, un mercato di crescita per le PMI o un MTF: </w:t>
            </w:r>
            <w:r w:rsidRPr="009050E2">
              <w:rPr>
                <w:rFonts w:ascii="Calibri" w:eastAsia="Times New Roman" w:hAnsi="Calibri" w:cs="Calibri"/>
                <w:color w:val="000000"/>
                <w:kern w:val="0"/>
                <w:lang w:eastAsia="it-IT"/>
                <w14:ligatures w14:val="none"/>
              </w:rPr>
              <w:br/>
              <w:t xml:space="preserve">a) indicazione dell’esistenza e dell’ammontare di un’eventuale facoltà di </w:t>
            </w:r>
            <w:proofErr w:type="spellStart"/>
            <w:r w:rsidRPr="009050E2">
              <w:rPr>
                <w:rFonts w:ascii="Calibri" w:eastAsia="Times New Roman" w:hAnsi="Calibri" w:cs="Calibri"/>
                <w:color w:val="000000"/>
                <w:kern w:val="0"/>
                <w:lang w:eastAsia="it-IT"/>
                <w14:ligatures w14:val="none"/>
              </w:rPr>
              <w:t>sovrallocazione</w:t>
            </w:r>
            <w:proofErr w:type="spellEnd"/>
            <w:r w:rsidRPr="009050E2">
              <w:rPr>
                <w:rFonts w:ascii="Calibri" w:eastAsia="Times New Roman" w:hAnsi="Calibri" w:cs="Calibri"/>
                <w:color w:val="000000"/>
                <w:kern w:val="0"/>
                <w:lang w:eastAsia="it-IT"/>
                <w14:ligatures w14:val="none"/>
              </w:rPr>
              <w:t xml:space="preserve"> e/o di un’opzione «</w:t>
            </w:r>
            <w:proofErr w:type="spellStart"/>
            <w:r w:rsidRPr="009050E2">
              <w:rPr>
                <w:rFonts w:ascii="Calibri" w:eastAsia="Times New Roman" w:hAnsi="Calibri" w:cs="Calibri"/>
                <w:color w:val="000000"/>
                <w:kern w:val="0"/>
                <w:lang w:eastAsia="it-IT"/>
                <w14:ligatures w14:val="none"/>
              </w:rPr>
              <w:t>greenshoe</w:t>
            </w:r>
            <w:proofErr w:type="spellEnd"/>
            <w:r w:rsidRPr="009050E2">
              <w:rPr>
                <w:rFonts w:ascii="Calibri" w:eastAsia="Times New Roman" w:hAnsi="Calibri" w:cs="Calibri"/>
                <w:color w:val="000000"/>
                <w:kern w:val="0"/>
                <w:lang w:eastAsia="it-IT"/>
                <w14:ligatures w14:val="none"/>
              </w:rPr>
              <w:t xml:space="preserve">»; </w:t>
            </w:r>
            <w:r w:rsidRPr="009050E2">
              <w:rPr>
                <w:rFonts w:ascii="Calibri" w:eastAsia="Times New Roman" w:hAnsi="Calibri" w:cs="Calibri"/>
                <w:color w:val="000000"/>
                <w:kern w:val="0"/>
                <w:lang w:eastAsia="it-IT"/>
                <w14:ligatures w14:val="none"/>
              </w:rPr>
              <w:br/>
              <w:t xml:space="preserve">b) indicazione del periodo di validità della facoltà di </w:t>
            </w:r>
            <w:proofErr w:type="spellStart"/>
            <w:r w:rsidRPr="009050E2">
              <w:rPr>
                <w:rFonts w:ascii="Calibri" w:eastAsia="Times New Roman" w:hAnsi="Calibri" w:cs="Calibri"/>
                <w:color w:val="000000"/>
                <w:kern w:val="0"/>
                <w:lang w:eastAsia="it-IT"/>
                <w14:ligatures w14:val="none"/>
              </w:rPr>
              <w:t>sovrallocazione</w:t>
            </w:r>
            <w:proofErr w:type="spellEnd"/>
            <w:r w:rsidRPr="009050E2">
              <w:rPr>
                <w:rFonts w:ascii="Calibri" w:eastAsia="Times New Roman" w:hAnsi="Calibri" w:cs="Calibri"/>
                <w:color w:val="000000"/>
                <w:kern w:val="0"/>
                <w:lang w:eastAsia="it-IT"/>
                <w14:ligatures w14:val="none"/>
              </w:rPr>
              <w:t xml:space="preserve"> e/o dell’opzione «</w:t>
            </w:r>
            <w:proofErr w:type="spellStart"/>
            <w:r w:rsidRPr="009050E2">
              <w:rPr>
                <w:rFonts w:ascii="Calibri" w:eastAsia="Times New Roman" w:hAnsi="Calibri" w:cs="Calibri"/>
                <w:color w:val="000000"/>
                <w:kern w:val="0"/>
                <w:lang w:eastAsia="it-IT"/>
                <w14:ligatures w14:val="none"/>
              </w:rPr>
              <w:t>greenshoe</w:t>
            </w:r>
            <w:proofErr w:type="spellEnd"/>
            <w:r w:rsidRPr="009050E2">
              <w:rPr>
                <w:rFonts w:ascii="Calibri" w:eastAsia="Times New Roman" w:hAnsi="Calibri" w:cs="Calibri"/>
                <w:color w:val="000000"/>
                <w:kern w:val="0"/>
                <w:lang w:eastAsia="it-IT"/>
                <w14:ligatures w14:val="none"/>
              </w:rPr>
              <w:t xml:space="preserve">»; </w:t>
            </w:r>
            <w:r w:rsidRPr="009050E2">
              <w:rPr>
                <w:rFonts w:ascii="Calibri" w:eastAsia="Times New Roman" w:hAnsi="Calibri" w:cs="Calibri"/>
                <w:color w:val="000000"/>
                <w:kern w:val="0"/>
                <w:lang w:eastAsia="it-IT"/>
                <w14:ligatures w14:val="none"/>
              </w:rPr>
              <w:br/>
              <w:t xml:space="preserve">c) condizioni per l’esercizio della facoltà di </w:t>
            </w:r>
            <w:proofErr w:type="spellStart"/>
            <w:r w:rsidRPr="009050E2">
              <w:rPr>
                <w:rFonts w:ascii="Calibri" w:eastAsia="Times New Roman" w:hAnsi="Calibri" w:cs="Calibri"/>
                <w:color w:val="000000"/>
                <w:kern w:val="0"/>
                <w:lang w:eastAsia="it-IT"/>
                <w14:ligatures w14:val="none"/>
              </w:rPr>
              <w:t>sovrallocazione</w:t>
            </w:r>
            <w:proofErr w:type="spellEnd"/>
            <w:r w:rsidRPr="009050E2">
              <w:rPr>
                <w:rFonts w:ascii="Calibri" w:eastAsia="Times New Roman" w:hAnsi="Calibri" w:cs="Calibri"/>
                <w:color w:val="000000"/>
                <w:kern w:val="0"/>
                <w:lang w:eastAsia="it-IT"/>
                <w14:ligatures w14:val="none"/>
              </w:rPr>
              <w:t xml:space="preserve"> o dell’opzione «</w:t>
            </w:r>
            <w:proofErr w:type="spellStart"/>
            <w:r w:rsidRPr="009050E2">
              <w:rPr>
                <w:rFonts w:ascii="Calibri" w:eastAsia="Times New Roman" w:hAnsi="Calibri" w:cs="Calibri"/>
                <w:color w:val="000000"/>
                <w:kern w:val="0"/>
                <w:lang w:eastAsia="it-IT"/>
                <w14:ligatures w14:val="none"/>
              </w:rPr>
              <w:t>greenshoe</w:t>
            </w:r>
            <w:proofErr w:type="spellEnd"/>
            <w:r w:rsidRPr="009050E2">
              <w:rPr>
                <w:rFonts w:ascii="Calibri" w:eastAsia="Times New Roman" w:hAnsi="Calibri" w:cs="Calibri"/>
                <w:color w:val="000000"/>
                <w:kern w:val="0"/>
                <w:lang w:eastAsia="it-IT"/>
                <w14:ligatures w14:val="none"/>
              </w:rPr>
              <w:t>».</w:t>
            </w:r>
          </w:p>
        </w:tc>
        <w:tc>
          <w:tcPr>
            <w:tcW w:w="992" w:type="dxa"/>
            <w:tcBorders>
              <w:top w:val="nil"/>
              <w:left w:val="nil"/>
              <w:bottom w:val="single" w:sz="4" w:space="0" w:color="auto"/>
              <w:right w:val="single" w:sz="4" w:space="0" w:color="auto"/>
            </w:tcBorders>
          </w:tcPr>
          <w:p w14:paraId="7FB9FC7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2776C4A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094A144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FD9DD80" w14:textId="79F88071" w:rsidTr="009050E2">
        <w:trPr>
          <w:trHeight w:val="930"/>
        </w:trPr>
        <w:tc>
          <w:tcPr>
            <w:tcW w:w="1361" w:type="dxa"/>
            <w:tcBorders>
              <w:top w:val="nil"/>
              <w:left w:val="single" w:sz="4" w:space="0" w:color="auto"/>
              <w:bottom w:val="single" w:sz="4" w:space="0" w:color="auto"/>
              <w:right w:val="single" w:sz="4" w:space="0" w:color="auto"/>
            </w:tcBorders>
            <w:shd w:val="clear" w:color="000000" w:fill="E7E6E6"/>
            <w:noWrap/>
            <w:hideMark/>
          </w:tcPr>
          <w:p w14:paraId="3816D399"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7</w:t>
            </w:r>
          </w:p>
        </w:tc>
        <w:tc>
          <w:tcPr>
            <w:tcW w:w="5013" w:type="dxa"/>
            <w:tcBorders>
              <w:top w:val="nil"/>
              <w:left w:val="nil"/>
              <w:bottom w:val="single" w:sz="4" w:space="0" w:color="auto"/>
              <w:right w:val="single" w:sz="4" w:space="0" w:color="auto"/>
            </w:tcBorders>
            <w:shd w:val="clear" w:color="000000" w:fill="E7E6E6"/>
            <w:hideMark/>
          </w:tcPr>
          <w:p w14:paraId="5EC0547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POSSESSORI DI TITOLI CHE PROCEDONO ALLA VENDITA</w:t>
            </w:r>
          </w:p>
        </w:tc>
        <w:tc>
          <w:tcPr>
            <w:tcW w:w="992" w:type="dxa"/>
            <w:tcBorders>
              <w:top w:val="nil"/>
              <w:left w:val="nil"/>
              <w:bottom w:val="single" w:sz="4" w:space="0" w:color="auto"/>
              <w:right w:val="single" w:sz="4" w:space="0" w:color="auto"/>
            </w:tcBorders>
            <w:shd w:val="clear" w:color="000000" w:fill="E7E6E6"/>
          </w:tcPr>
          <w:p w14:paraId="0D957ED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shd w:val="clear" w:color="000000" w:fill="E7E6E6"/>
          </w:tcPr>
          <w:p w14:paraId="5DB1A60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shd w:val="clear" w:color="000000" w:fill="E7E6E6"/>
          </w:tcPr>
          <w:p w14:paraId="4D64718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5A65DB59" w14:textId="21648E61" w:rsidTr="0083725F">
        <w:trPr>
          <w:trHeight w:val="1614"/>
        </w:trPr>
        <w:tc>
          <w:tcPr>
            <w:tcW w:w="1361" w:type="dxa"/>
            <w:tcBorders>
              <w:top w:val="nil"/>
              <w:left w:val="single" w:sz="4" w:space="0" w:color="auto"/>
              <w:bottom w:val="single" w:sz="4" w:space="0" w:color="auto"/>
              <w:right w:val="single" w:sz="4" w:space="0" w:color="auto"/>
            </w:tcBorders>
            <w:shd w:val="clear" w:color="000000" w:fill="FFFFFF"/>
            <w:hideMark/>
          </w:tcPr>
          <w:p w14:paraId="24135D8E"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7.1</w:t>
            </w:r>
          </w:p>
        </w:tc>
        <w:tc>
          <w:tcPr>
            <w:tcW w:w="5013" w:type="dxa"/>
            <w:tcBorders>
              <w:top w:val="nil"/>
              <w:left w:val="nil"/>
              <w:bottom w:val="single" w:sz="4" w:space="0" w:color="auto"/>
              <w:right w:val="single" w:sz="4" w:space="0" w:color="auto"/>
            </w:tcBorders>
            <w:shd w:val="clear" w:color="auto" w:fill="auto"/>
            <w:hideMark/>
          </w:tcPr>
          <w:p w14:paraId="15F8D33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Nome e indirizzo della persona fisica o giuridica che offre in vendita i titoli, natura di eventuali cariche, incarichi o altri rapporti significativi che le persone che procedono alla vendita hanno avuto negli ultimi tre anni con l’emittente o con qualsiasi suo predecessore o impresa collegata.</w:t>
            </w:r>
          </w:p>
        </w:tc>
        <w:tc>
          <w:tcPr>
            <w:tcW w:w="992" w:type="dxa"/>
            <w:tcBorders>
              <w:top w:val="nil"/>
              <w:left w:val="nil"/>
              <w:bottom w:val="single" w:sz="4" w:space="0" w:color="auto"/>
              <w:right w:val="single" w:sz="4" w:space="0" w:color="auto"/>
            </w:tcBorders>
          </w:tcPr>
          <w:p w14:paraId="3CAEBDB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6E445928"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29B6F18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B1ACD03" w14:textId="6A5BF2FF" w:rsidTr="0083725F">
        <w:trPr>
          <w:trHeight w:val="560"/>
        </w:trPr>
        <w:tc>
          <w:tcPr>
            <w:tcW w:w="1361" w:type="dxa"/>
            <w:tcBorders>
              <w:top w:val="nil"/>
              <w:left w:val="single" w:sz="4" w:space="0" w:color="auto"/>
              <w:bottom w:val="single" w:sz="4" w:space="0" w:color="auto"/>
              <w:right w:val="single" w:sz="4" w:space="0" w:color="auto"/>
            </w:tcBorders>
            <w:shd w:val="clear" w:color="000000" w:fill="FFFFFF"/>
            <w:hideMark/>
          </w:tcPr>
          <w:p w14:paraId="109CD8E0"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7.2</w:t>
            </w:r>
          </w:p>
        </w:tc>
        <w:tc>
          <w:tcPr>
            <w:tcW w:w="5013" w:type="dxa"/>
            <w:tcBorders>
              <w:top w:val="nil"/>
              <w:left w:val="nil"/>
              <w:bottom w:val="single" w:sz="4" w:space="0" w:color="auto"/>
              <w:right w:val="single" w:sz="4" w:space="0" w:color="auto"/>
            </w:tcBorders>
            <w:shd w:val="clear" w:color="auto" w:fill="auto"/>
            <w:hideMark/>
          </w:tcPr>
          <w:p w14:paraId="6C38C04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Numero e classe dei titoli offerti da ciascuno dei possessori dei titoli che procedono alla vendita.</w:t>
            </w:r>
          </w:p>
        </w:tc>
        <w:tc>
          <w:tcPr>
            <w:tcW w:w="992" w:type="dxa"/>
            <w:tcBorders>
              <w:top w:val="nil"/>
              <w:left w:val="nil"/>
              <w:bottom w:val="single" w:sz="4" w:space="0" w:color="auto"/>
              <w:right w:val="single" w:sz="4" w:space="0" w:color="auto"/>
            </w:tcBorders>
          </w:tcPr>
          <w:p w14:paraId="755C554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30117F5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64861A9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9CB20A4" w14:textId="07B81484" w:rsidTr="0083725F">
        <w:trPr>
          <w:trHeight w:val="696"/>
        </w:trPr>
        <w:tc>
          <w:tcPr>
            <w:tcW w:w="1361" w:type="dxa"/>
            <w:tcBorders>
              <w:top w:val="nil"/>
              <w:left w:val="single" w:sz="4" w:space="0" w:color="auto"/>
              <w:bottom w:val="single" w:sz="4" w:space="0" w:color="auto"/>
              <w:right w:val="single" w:sz="4" w:space="0" w:color="auto"/>
            </w:tcBorders>
            <w:shd w:val="clear" w:color="000000" w:fill="FFFFFF"/>
            <w:hideMark/>
          </w:tcPr>
          <w:p w14:paraId="3E37A530"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7.3</w:t>
            </w:r>
          </w:p>
        </w:tc>
        <w:tc>
          <w:tcPr>
            <w:tcW w:w="5013" w:type="dxa"/>
            <w:tcBorders>
              <w:top w:val="nil"/>
              <w:left w:val="nil"/>
              <w:bottom w:val="single" w:sz="4" w:space="0" w:color="auto"/>
              <w:right w:val="single" w:sz="4" w:space="0" w:color="auto"/>
            </w:tcBorders>
            <w:shd w:val="clear" w:color="auto" w:fill="auto"/>
            <w:hideMark/>
          </w:tcPr>
          <w:p w14:paraId="77C8E5A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Se un azionista principale vende i titoli, l’entità della sua partecipazione sia prima sia immediatamente dopo l’emissione.</w:t>
            </w:r>
          </w:p>
        </w:tc>
        <w:tc>
          <w:tcPr>
            <w:tcW w:w="992" w:type="dxa"/>
            <w:tcBorders>
              <w:top w:val="nil"/>
              <w:left w:val="nil"/>
              <w:bottom w:val="single" w:sz="4" w:space="0" w:color="auto"/>
              <w:right w:val="single" w:sz="4" w:space="0" w:color="auto"/>
            </w:tcBorders>
          </w:tcPr>
          <w:p w14:paraId="4BC61F1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47749D3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3BF7BBC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2121FCBD" w14:textId="29EAD6F9" w:rsidTr="00D63123">
        <w:trPr>
          <w:trHeight w:val="1431"/>
        </w:trPr>
        <w:tc>
          <w:tcPr>
            <w:tcW w:w="1361" w:type="dxa"/>
            <w:tcBorders>
              <w:top w:val="nil"/>
              <w:left w:val="single" w:sz="4" w:space="0" w:color="auto"/>
              <w:bottom w:val="single" w:sz="4" w:space="0" w:color="auto"/>
              <w:right w:val="single" w:sz="4" w:space="0" w:color="auto"/>
            </w:tcBorders>
            <w:shd w:val="clear" w:color="000000" w:fill="FFFFFF"/>
            <w:hideMark/>
          </w:tcPr>
          <w:p w14:paraId="10B003D4" w14:textId="77777777" w:rsidR="007F6BAD" w:rsidRPr="009050E2" w:rsidRDefault="007F6BAD" w:rsidP="009050E2">
            <w:pPr>
              <w:spacing w:after="0" w:line="240" w:lineRule="auto"/>
              <w:jc w:val="center"/>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7.4</w:t>
            </w:r>
          </w:p>
        </w:tc>
        <w:tc>
          <w:tcPr>
            <w:tcW w:w="5013" w:type="dxa"/>
            <w:tcBorders>
              <w:top w:val="nil"/>
              <w:left w:val="nil"/>
              <w:bottom w:val="single" w:sz="4" w:space="0" w:color="auto"/>
              <w:right w:val="single" w:sz="4" w:space="0" w:color="auto"/>
            </w:tcBorders>
            <w:shd w:val="clear" w:color="auto" w:fill="auto"/>
            <w:hideMark/>
          </w:tcPr>
          <w:p w14:paraId="4B8FA41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Per quanto riguarda gli accordi di lock-up, fornire informazioni in merito a quanto segue: </w:t>
            </w:r>
            <w:r w:rsidRPr="009050E2">
              <w:rPr>
                <w:rFonts w:ascii="Calibri" w:eastAsia="Times New Roman" w:hAnsi="Calibri" w:cs="Calibri"/>
                <w:color w:val="000000"/>
                <w:kern w:val="0"/>
                <w:lang w:eastAsia="it-IT"/>
                <w14:ligatures w14:val="none"/>
              </w:rPr>
              <w:br/>
              <w:t xml:space="preserve">a) le parti interessate; </w:t>
            </w:r>
            <w:r w:rsidRPr="009050E2">
              <w:rPr>
                <w:rFonts w:ascii="Calibri" w:eastAsia="Times New Roman" w:hAnsi="Calibri" w:cs="Calibri"/>
                <w:color w:val="000000"/>
                <w:kern w:val="0"/>
                <w:lang w:eastAsia="it-IT"/>
                <w14:ligatures w14:val="none"/>
              </w:rPr>
              <w:br/>
              <w:t xml:space="preserve">b) il contenuto dell’accordo e relative eccezioni; </w:t>
            </w:r>
            <w:r w:rsidRPr="009050E2">
              <w:rPr>
                <w:rFonts w:ascii="Calibri" w:eastAsia="Times New Roman" w:hAnsi="Calibri" w:cs="Calibri"/>
                <w:color w:val="000000"/>
                <w:kern w:val="0"/>
                <w:lang w:eastAsia="it-IT"/>
                <w14:ligatures w14:val="none"/>
              </w:rPr>
              <w:br/>
              <w:t>c) indicazione del periodo di lock-up.</w:t>
            </w:r>
          </w:p>
        </w:tc>
        <w:tc>
          <w:tcPr>
            <w:tcW w:w="992" w:type="dxa"/>
            <w:tcBorders>
              <w:top w:val="nil"/>
              <w:left w:val="nil"/>
              <w:bottom w:val="single" w:sz="4" w:space="0" w:color="auto"/>
              <w:right w:val="single" w:sz="4" w:space="0" w:color="auto"/>
            </w:tcBorders>
          </w:tcPr>
          <w:p w14:paraId="25C36DD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0F3E4E3F"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3145CB9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5D2ED606" w14:textId="5DA08ED0" w:rsidTr="00D63123">
        <w:trPr>
          <w:trHeight w:val="416"/>
        </w:trPr>
        <w:tc>
          <w:tcPr>
            <w:tcW w:w="1361" w:type="dxa"/>
            <w:tcBorders>
              <w:top w:val="nil"/>
              <w:left w:val="single" w:sz="4" w:space="0" w:color="auto"/>
              <w:bottom w:val="single" w:sz="4" w:space="0" w:color="auto"/>
              <w:right w:val="single" w:sz="4" w:space="0" w:color="auto"/>
            </w:tcBorders>
            <w:shd w:val="clear" w:color="000000" w:fill="E7E6E6"/>
            <w:noWrap/>
            <w:hideMark/>
          </w:tcPr>
          <w:p w14:paraId="2FE9A0D3"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8</w:t>
            </w:r>
          </w:p>
        </w:tc>
        <w:tc>
          <w:tcPr>
            <w:tcW w:w="5013" w:type="dxa"/>
            <w:tcBorders>
              <w:top w:val="nil"/>
              <w:left w:val="nil"/>
              <w:bottom w:val="single" w:sz="4" w:space="0" w:color="auto"/>
              <w:right w:val="single" w:sz="4" w:space="0" w:color="auto"/>
            </w:tcBorders>
            <w:shd w:val="clear" w:color="000000" w:fill="E7E6E6"/>
            <w:hideMark/>
          </w:tcPr>
          <w:p w14:paraId="30CB810A"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SPESE RELATIVE ALL’EMISSIONE/ALL’OFFERTA</w:t>
            </w:r>
          </w:p>
        </w:tc>
        <w:tc>
          <w:tcPr>
            <w:tcW w:w="992" w:type="dxa"/>
            <w:tcBorders>
              <w:top w:val="nil"/>
              <w:left w:val="nil"/>
              <w:bottom w:val="single" w:sz="4" w:space="0" w:color="auto"/>
              <w:right w:val="single" w:sz="4" w:space="0" w:color="auto"/>
            </w:tcBorders>
            <w:shd w:val="clear" w:color="000000" w:fill="E7E6E6"/>
          </w:tcPr>
          <w:p w14:paraId="683FC2C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shd w:val="clear" w:color="000000" w:fill="E7E6E6"/>
          </w:tcPr>
          <w:p w14:paraId="676ED76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shd w:val="clear" w:color="000000" w:fill="E7E6E6"/>
          </w:tcPr>
          <w:p w14:paraId="7393A06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00B25C36" w14:textId="017E276E" w:rsidTr="00D63123">
        <w:trPr>
          <w:trHeight w:val="423"/>
        </w:trPr>
        <w:tc>
          <w:tcPr>
            <w:tcW w:w="1361" w:type="dxa"/>
            <w:tcBorders>
              <w:top w:val="nil"/>
              <w:left w:val="single" w:sz="4" w:space="0" w:color="auto"/>
              <w:bottom w:val="single" w:sz="4" w:space="0" w:color="auto"/>
              <w:right w:val="single" w:sz="4" w:space="0" w:color="auto"/>
            </w:tcBorders>
            <w:shd w:val="clear" w:color="000000" w:fill="FFFFFF"/>
            <w:hideMark/>
          </w:tcPr>
          <w:p w14:paraId="68D59698"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8.1</w:t>
            </w:r>
          </w:p>
        </w:tc>
        <w:tc>
          <w:tcPr>
            <w:tcW w:w="5013" w:type="dxa"/>
            <w:tcBorders>
              <w:top w:val="nil"/>
              <w:left w:val="nil"/>
              <w:bottom w:val="single" w:sz="4" w:space="0" w:color="auto"/>
              <w:right w:val="single" w:sz="4" w:space="0" w:color="auto"/>
            </w:tcBorders>
            <w:shd w:val="clear" w:color="auto" w:fill="auto"/>
            <w:hideMark/>
          </w:tcPr>
          <w:p w14:paraId="64FF2D11"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Proventi netti totali e stima delle spese totali legate all’emissione/all’offerta.</w:t>
            </w:r>
          </w:p>
        </w:tc>
        <w:tc>
          <w:tcPr>
            <w:tcW w:w="992" w:type="dxa"/>
            <w:tcBorders>
              <w:top w:val="nil"/>
              <w:left w:val="nil"/>
              <w:bottom w:val="single" w:sz="4" w:space="0" w:color="auto"/>
              <w:right w:val="single" w:sz="4" w:space="0" w:color="auto"/>
            </w:tcBorders>
          </w:tcPr>
          <w:p w14:paraId="7E5FFE9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0D9B436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5FBB527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52A469CE" w14:textId="30589A12" w:rsidTr="00D63123">
        <w:trPr>
          <w:trHeight w:val="431"/>
        </w:trPr>
        <w:tc>
          <w:tcPr>
            <w:tcW w:w="1361" w:type="dxa"/>
            <w:tcBorders>
              <w:top w:val="nil"/>
              <w:left w:val="single" w:sz="4" w:space="0" w:color="auto"/>
              <w:bottom w:val="single" w:sz="4" w:space="0" w:color="auto"/>
              <w:right w:val="single" w:sz="4" w:space="0" w:color="auto"/>
            </w:tcBorders>
            <w:shd w:val="clear" w:color="000000" w:fill="E7E6E6"/>
            <w:noWrap/>
            <w:hideMark/>
          </w:tcPr>
          <w:p w14:paraId="558824CF"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9</w:t>
            </w:r>
          </w:p>
        </w:tc>
        <w:tc>
          <w:tcPr>
            <w:tcW w:w="5013" w:type="dxa"/>
            <w:tcBorders>
              <w:top w:val="nil"/>
              <w:left w:val="nil"/>
              <w:bottom w:val="single" w:sz="4" w:space="0" w:color="auto"/>
              <w:right w:val="single" w:sz="4" w:space="0" w:color="auto"/>
            </w:tcBorders>
            <w:shd w:val="clear" w:color="000000" w:fill="E7E6E6"/>
            <w:hideMark/>
          </w:tcPr>
          <w:p w14:paraId="62F904F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DILUIZIONE</w:t>
            </w:r>
          </w:p>
        </w:tc>
        <w:tc>
          <w:tcPr>
            <w:tcW w:w="992" w:type="dxa"/>
            <w:tcBorders>
              <w:top w:val="nil"/>
              <w:left w:val="nil"/>
              <w:bottom w:val="single" w:sz="4" w:space="0" w:color="auto"/>
              <w:right w:val="single" w:sz="4" w:space="0" w:color="auto"/>
            </w:tcBorders>
            <w:shd w:val="clear" w:color="000000" w:fill="E7E6E6"/>
          </w:tcPr>
          <w:p w14:paraId="67FF641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shd w:val="clear" w:color="000000" w:fill="E7E6E6"/>
          </w:tcPr>
          <w:p w14:paraId="08EA3FCE"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shd w:val="clear" w:color="000000" w:fill="E7E6E6"/>
          </w:tcPr>
          <w:p w14:paraId="521B71D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054A45D4" w14:textId="01EC1683" w:rsidTr="00D63123">
        <w:trPr>
          <w:trHeight w:val="2774"/>
        </w:trPr>
        <w:tc>
          <w:tcPr>
            <w:tcW w:w="1361" w:type="dxa"/>
            <w:tcBorders>
              <w:top w:val="nil"/>
              <w:left w:val="single" w:sz="4" w:space="0" w:color="auto"/>
              <w:bottom w:val="single" w:sz="4" w:space="0" w:color="auto"/>
              <w:right w:val="single" w:sz="4" w:space="0" w:color="auto"/>
            </w:tcBorders>
            <w:shd w:val="clear" w:color="000000" w:fill="FFFFFF"/>
            <w:hideMark/>
          </w:tcPr>
          <w:p w14:paraId="087BF488"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lastRenderedPageBreak/>
              <w:t>Punto 9.1</w:t>
            </w:r>
          </w:p>
        </w:tc>
        <w:tc>
          <w:tcPr>
            <w:tcW w:w="5013" w:type="dxa"/>
            <w:tcBorders>
              <w:top w:val="nil"/>
              <w:left w:val="nil"/>
              <w:bottom w:val="single" w:sz="4" w:space="0" w:color="auto"/>
              <w:right w:val="single" w:sz="4" w:space="0" w:color="auto"/>
            </w:tcBorders>
            <w:shd w:val="clear" w:color="auto" w:fill="auto"/>
            <w:hideMark/>
          </w:tcPr>
          <w:p w14:paraId="1660C01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 xml:space="preserve">Confronto tra: </w:t>
            </w:r>
            <w:r w:rsidRPr="009050E2">
              <w:rPr>
                <w:rFonts w:ascii="Calibri" w:eastAsia="Times New Roman" w:hAnsi="Calibri" w:cs="Calibri"/>
                <w:color w:val="000000"/>
                <w:kern w:val="0"/>
                <w:lang w:eastAsia="it-IT"/>
                <w14:ligatures w14:val="none"/>
              </w:rPr>
              <w:br/>
              <w:t xml:space="preserve">a) la partecipazione al capitale azionario e i diritti di voto degli attuali azionisti prima e dopo l’aumento di capitale derivante dall’offerta pubblica, nell’ipotesi che gli attuali azionisti non sottoscrivano le nuove azioni; </w:t>
            </w:r>
            <w:r w:rsidRPr="009050E2">
              <w:rPr>
                <w:rFonts w:ascii="Calibri" w:eastAsia="Times New Roman" w:hAnsi="Calibri" w:cs="Calibri"/>
                <w:color w:val="000000"/>
                <w:kern w:val="0"/>
                <w:lang w:eastAsia="it-IT"/>
                <w14:ligatures w14:val="none"/>
              </w:rPr>
              <w:br/>
              <w:t>b) il valore del patrimonio netto per azione alla data dell’ultimo stato patrimoniale precedente l’offerta pubblica (offerta di vendita e/o aumento di capitale) e il prezzo di offerta per azione in tale offerta pubblica.</w:t>
            </w:r>
          </w:p>
        </w:tc>
        <w:tc>
          <w:tcPr>
            <w:tcW w:w="992" w:type="dxa"/>
            <w:tcBorders>
              <w:top w:val="nil"/>
              <w:left w:val="nil"/>
              <w:bottom w:val="single" w:sz="4" w:space="0" w:color="auto"/>
              <w:right w:val="single" w:sz="4" w:space="0" w:color="auto"/>
            </w:tcBorders>
          </w:tcPr>
          <w:p w14:paraId="47774F3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61C27E5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5928504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3EAEC525" w14:textId="7A9D29A2" w:rsidTr="00D63123">
        <w:trPr>
          <w:trHeight w:val="2672"/>
        </w:trPr>
        <w:tc>
          <w:tcPr>
            <w:tcW w:w="1361" w:type="dxa"/>
            <w:tcBorders>
              <w:top w:val="nil"/>
              <w:left w:val="single" w:sz="4" w:space="0" w:color="auto"/>
              <w:bottom w:val="single" w:sz="4" w:space="0" w:color="auto"/>
              <w:right w:val="single" w:sz="4" w:space="0" w:color="auto"/>
            </w:tcBorders>
            <w:shd w:val="clear" w:color="000000" w:fill="FFFFFF"/>
            <w:hideMark/>
          </w:tcPr>
          <w:p w14:paraId="0D657B7C"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9.2</w:t>
            </w:r>
          </w:p>
        </w:tc>
        <w:tc>
          <w:tcPr>
            <w:tcW w:w="5013" w:type="dxa"/>
            <w:tcBorders>
              <w:top w:val="nil"/>
              <w:left w:val="nil"/>
              <w:bottom w:val="single" w:sz="4" w:space="0" w:color="auto"/>
              <w:right w:val="single" w:sz="4" w:space="0" w:color="auto"/>
            </w:tcBorders>
            <w:shd w:val="clear" w:color="auto" w:fill="auto"/>
            <w:hideMark/>
          </w:tcPr>
          <w:p w14:paraId="093EF0A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Nel caso in cui, gli azionisti esistenti siano diluiti a prescindere dal fatto che esercitino o no il loro diritto di sottoscrizione, poiché una parte dell’emissione di azioni interessata è riservata solo a determinati investitori (ad esempio, un collocamento istituzionale associato a un’offerta agli azionisti), indicare la diluizione che subiranno gli azionisti esistenti anche nell’ipotesi che esercitino il loro diritto di sottoscrizione (oltre alla situazione di cui al punto 9.1 in cui non lo esercitano).</w:t>
            </w:r>
          </w:p>
        </w:tc>
        <w:tc>
          <w:tcPr>
            <w:tcW w:w="992" w:type="dxa"/>
            <w:tcBorders>
              <w:top w:val="nil"/>
              <w:left w:val="nil"/>
              <w:bottom w:val="single" w:sz="4" w:space="0" w:color="auto"/>
              <w:right w:val="single" w:sz="4" w:space="0" w:color="auto"/>
            </w:tcBorders>
          </w:tcPr>
          <w:p w14:paraId="56F5133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322C9F40"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7A531B44"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613F061F" w14:textId="614A03CD" w:rsidTr="00D63123">
        <w:trPr>
          <w:trHeight w:val="415"/>
        </w:trPr>
        <w:tc>
          <w:tcPr>
            <w:tcW w:w="1361" w:type="dxa"/>
            <w:tcBorders>
              <w:top w:val="nil"/>
              <w:left w:val="single" w:sz="4" w:space="0" w:color="auto"/>
              <w:bottom w:val="single" w:sz="4" w:space="0" w:color="auto"/>
              <w:right w:val="single" w:sz="4" w:space="0" w:color="auto"/>
            </w:tcBorders>
            <w:shd w:val="clear" w:color="000000" w:fill="E7E6E6"/>
            <w:noWrap/>
            <w:hideMark/>
          </w:tcPr>
          <w:p w14:paraId="51CDEE90"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SEZIONE 10</w:t>
            </w:r>
          </w:p>
        </w:tc>
        <w:tc>
          <w:tcPr>
            <w:tcW w:w="5013" w:type="dxa"/>
            <w:tcBorders>
              <w:top w:val="nil"/>
              <w:left w:val="nil"/>
              <w:bottom w:val="single" w:sz="4" w:space="0" w:color="auto"/>
              <w:right w:val="single" w:sz="4" w:space="0" w:color="auto"/>
            </w:tcBorders>
            <w:shd w:val="clear" w:color="000000" w:fill="E7E6E6"/>
            <w:hideMark/>
          </w:tcPr>
          <w:p w14:paraId="6445E726"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INFORMAZIONI SUPPLEMENTARI</w:t>
            </w:r>
          </w:p>
        </w:tc>
        <w:tc>
          <w:tcPr>
            <w:tcW w:w="992" w:type="dxa"/>
            <w:tcBorders>
              <w:top w:val="nil"/>
              <w:left w:val="nil"/>
              <w:bottom w:val="single" w:sz="4" w:space="0" w:color="auto"/>
              <w:right w:val="single" w:sz="4" w:space="0" w:color="auto"/>
            </w:tcBorders>
            <w:shd w:val="clear" w:color="000000" w:fill="E7E6E6"/>
          </w:tcPr>
          <w:p w14:paraId="12D5E05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shd w:val="clear" w:color="000000" w:fill="E7E6E6"/>
          </w:tcPr>
          <w:p w14:paraId="3E74A783"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shd w:val="clear" w:color="000000" w:fill="E7E6E6"/>
          </w:tcPr>
          <w:p w14:paraId="6F80B24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1787063C" w14:textId="37452437" w:rsidTr="00D63123">
        <w:trPr>
          <w:trHeight w:val="832"/>
        </w:trPr>
        <w:tc>
          <w:tcPr>
            <w:tcW w:w="1361" w:type="dxa"/>
            <w:tcBorders>
              <w:top w:val="nil"/>
              <w:left w:val="single" w:sz="4" w:space="0" w:color="auto"/>
              <w:bottom w:val="single" w:sz="4" w:space="0" w:color="auto"/>
              <w:right w:val="single" w:sz="4" w:space="0" w:color="auto"/>
            </w:tcBorders>
            <w:shd w:val="clear" w:color="000000" w:fill="FFFFFF"/>
            <w:hideMark/>
          </w:tcPr>
          <w:p w14:paraId="49DAB079"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10.1</w:t>
            </w:r>
          </w:p>
        </w:tc>
        <w:tc>
          <w:tcPr>
            <w:tcW w:w="5013" w:type="dxa"/>
            <w:tcBorders>
              <w:top w:val="nil"/>
              <w:left w:val="nil"/>
              <w:bottom w:val="single" w:sz="4" w:space="0" w:color="auto"/>
              <w:right w:val="single" w:sz="4" w:space="0" w:color="auto"/>
            </w:tcBorders>
            <w:shd w:val="clear" w:color="auto" w:fill="auto"/>
            <w:hideMark/>
          </w:tcPr>
          <w:p w14:paraId="65B0EA4C"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Se nella nota informativa sui titoli si fa riferimento a consulenti legati all’emissione, indicare in quale veste essi hanno agito.</w:t>
            </w:r>
          </w:p>
        </w:tc>
        <w:tc>
          <w:tcPr>
            <w:tcW w:w="992" w:type="dxa"/>
            <w:tcBorders>
              <w:top w:val="nil"/>
              <w:left w:val="nil"/>
              <w:bottom w:val="single" w:sz="4" w:space="0" w:color="auto"/>
              <w:right w:val="single" w:sz="4" w:space="0" w:color="auto"/>
            </w:tcBorders>
          </w:tcPr>
          <w:p w14:paraId="399343E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078A389B"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728B2FB7"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r w:rsidR="007F6BAD" w:rsidRPr="009050E2" w14:paraId="4D0CCC14" w14:textId="60B2623C" w:rsidTr="00D63123">
        <w:trPr>
          <w:trHeight w:val="1978"/>
        </w:trPr>
        <w:tc>
          <w:tcPr>
            <w:tcW w:w="1361" w:type="dxa"/>
            <w:tcBorders>
              <w:top w:val="nil"/>
              <w:left w:val="single" w:sz="4" w:space="0" w:color="auto"/>
              <w:bottom w:val="single" w:sz="4" w:space="0" w:color="auto"/>
              <w:right w:val="single" w:sz="4" w:space="0" w:color="auto"/>
            </w:tcBorders>
            <w:shd w:val="clear" w:color="000000" w:fill="FFFFFF"/>
            <w:hideMark/>
          </w:tcPr>
          <w:p w14:paraId="3206F288" w14:textId="77777777" w:rsidR="007F6BAD" w:rsidRPr="009050E2" w:rsidRDefault="007F6BAD" w:rsidP="009050E2">
            <w:pPr>
              <w:spacing w:after="0" w:line="240" w:lineRule="auto"/>
              <w:rPr>
                <w:rFonts w:ascii="Calibri" w:eastAsia="Times New Roman" w:hAnsi="Calibri" w:cs="Calibri"/>
                <w:b/>
                <w:bCs/>
                <w:color w:val="000000"/>
                <w:kern w:val="0"/>
                <w:lang w:eastAsia="it-IT"/>
                <w14:ligatures w14:val="none"/>
              </w:rPr>
            </w:pPr>
            <w:r w:rsidRPr="009050E2">
              <w:rPr>
                <w:rFonts w:ascii="Calibri" w:eastAsia="Times New Roman" w:hAnsi="Calibri" w:cs="Calibri"/>
                <w:b/>
                <w:bCs/>
                <w:color w:val="000000"/>
                <w:kern w:val="0"/>
                <w:lang w:eastAsia="it-IT"/>
                <w14:ligatures w14:val="none"/>
              </w:rPr>
              <w:t>Punto 10.2</w:t>
            </w:r>
          </w:p>
        </w:tc>
        <w:tc>
          <w:tcPr>
            <w:tcW w:w="5013" w:type="dxa"/>
            <w:tcBorders>
              <w:top w:val="nil"/>
              <w:left w:val="nil"/>
              <w:bottom w:val="single" w:sz="4" w:space="0" w:color="auto"/>
              <w:right w:val="single" w:sz="4" w:space="0" w:color="auto"/>
            </w:tcBorders>
            <w:shd w:val="clear" w:color="auto" w:fill="auto"/>
            <w:hideMark/>
          </w:tcPr>
          <w:p w14:paraId="4F9310DD"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r w:rsidRPr="009050E2">
              <w:rPr>
                <w:rFonts w:ascii="Calibri" w:eastAsia="Times New Roman" w:hAnsi="Calibri" w:cs="Calibri"/>
                <w:color w:val="000000"/>
                <w:kern w:val="0"/>
                <w:lang w:eastAsia="it-IT"/>
                <w14:ligatures w14:val="none"/>
              </w:rPr>
              <w:t>Indicazione di altre informazioni contenute nella nota informativa sui titoli sottoposte a revisione o a revisione limitata da parte di revisori legali dei conti e segnalazione dei casi in cui i revisori hanno redatto una relazione. Riproduzione della relazione o, con il permesso dell’autorità competente, di una sintesi della relazione.</w:t>
            </w:r>
          </w:p>
        </w:tc>
        <w:tc>
          <w:tcPr>
            <w:tcW w:w="992" w:type="dxa"/>
            <w:tcBorders>
              <w:top w:val="nil"/>
              <w:left w:val="nil"/>
              <w:bottom w:val="single" w:sz="4" w:space="0" w:color="auto"/>
              <w:right w:val="single" w:sz="4" w:space="0" w:color="auto"/>
            </w:tcBorders>
          </w:tcPr>
          <w:p w14:paraId="51144BA2"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993" w:type="dxa"/>
            <w:tcBorders>
              <w:top w:val="nil"/>
              <w:left w:val="nil"/>
              <w:bottom w:val="single" w:sz="4" w:space="0" w:color="auto"/>
              <w:right w:val="single" w:sz="4" w:space="0" w:color="auto"/>
            </w:tcBorders>
          </w:tcPr>
          <w:p w14:paraId="0B8EBE55"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c>
          <w:tcPr>
            <w:tcW w:w="1269" w:type="dxa"/>
            <w:tcBorders>
              <w:top w:val="nil"/>
              <w:left w:val="nil"/>
              <w:bottom w:val="single" w:sz="4" w:space="0" w:color="auto"/>
              <w:right w:val="single" w:sz="4" w:space="0" w:color="auto"/>
            </w:tcBorders>
          </w:tcPr>
          <w:p w14:paraId="366F8139" w14:textId="77777777" w:rsidR="007F6BAD" w:rsidRPr="009050E2" w:rsidRDefault="007F6BAD" w:rsidP="009050E2">
            <w:pPr>
              <w:spacing w:after="0" w:line="240" w:lineRule="auto"/>
              <w:rPr>
                <w:rFonts w:ascii="Calibri" w:eastAsia="Times New Roman" w:hAnsi="Calibri" w:cs="Calibri"/>
                <w:color w:val="000000"/>
                <w:kern w:val="0"/>
                <w:lang w:eastAsia="it-IT"/>
                <w14:ligatures w14:val="none"/>
              </w:rPr>
            </w:pPr>
          </w:p>
        </w:tc>
      </w:tr>
    </w:tbl>
    <w:p w14:paraId="7830DA76" w14:textId="77777777" w:rsidR="001566E4" w:rsidRDefault="001566E4" w:rsidP="001B0EED"/>
    <w:p w14:paraId="0100CB29" w14:textId="77777777" w:rsidR="00D04BBA" w:rsidRDefault="00D04BBA" w:rsidP="00D04BBA">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167E89E3" w14:textId="77777777" w:rsidR="00D04BBA" w:rsidRDefault="00D04BBA" w:rsidP="00D04BBA">
      <w:pPr>
        <w:pStyle w:val="Paragrafoelenco"/>
        <w:ind w:left="360"/>
        <w:jc w:val="both"/>
      </w:pPr>
    </w:p>
    <w:p w14:paraId="3EF87705" w14:textId="1AD6F26E" w:rsidR="002D2AC0" w:rsidRPr="001B0EED" w:rsidRDefault="00D04BBA" w:rsidP="00331E25">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F2571" w14:textId="77777777" w:rsidR="001628C2" w:rsidRDefault="001628C2" w:rsidP="00DC3E38">
      <w:pPr>
        <w:spacing w:after="0" w:line="240" w:lineRule="auto"/>
      </w:pPr>
      <w:r>
        <w:separator/>
      </w:r>
    </w:p>
  </w:endnote>
  <w:endnote w:type="continuationSeparator" w:id="0">
    <w:p w14:paraId="465FD0BA" w14:textId="77777777" w:rsidR="001628C2" w:rsidRDefault="001628C2"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89803" w14:textId="77777777" w:rsidR="001628C2" w:rsidRDefault="001628C2" w:rsidP="00DC3E38">
      <w:pPr>
        <w:spacing w:after="0" w:line="240" w:lineRule="auto"/>
      </w:pPr>
      <w:r>
        <w:separator/>
      </w:r>
    </w:p>
  </w:footnote>
  <w:footnote w:type="continuationSeparator" w:id="0">
    <w:p w14:paraId="62BECA6F" w14:textId="77777777" w:rsidR="001628C2" w:rsidRDefault="001628C2"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72982"/>
    <w:rsid w:val="000B099F"/>
    <w:rsid w:val="00101A46"/>
    <w:rsid w:val="001407C5"/>
    <w:rsid w:val="001407FE"/>
    <w:rsid w:val="001566E4"/>
    <w:rsid w:val="001628C2"/>
    <w:rsid w:val="0019783B"/>
    <w:rsid w:val="001B0EED"/>
    <w:rsid w:val="001C0924"/>
    <w:rsid w:val="00205A89"/>
    <w:rsid w:val="00253FC4"/>
    <w:rsid w:val="002664F8"/>
    <w:rsid w:val="00270BDA"/>
    <w:rsid w:val="002A19A6"/>
    <w:rsid w:val="002D2AC0"/>
    <w:rsid w:val="003333A9"/>
    <w:rsid w:val="00334612"/>
    <w:rsid w:val="003931AC"/>
    <w:rsid w:val="003B3BFA"/>
    <w:rsid w:val="00410E81"/>
    <w:rsid w:val="00442DA2"/>
    <w:rsid w:val="004B6C18"/>
    <w:rsid w:val="004D26BF"/>
    <w:rsid w:val="005C361B"/>
    <w:rsid w:val="006260E5"/>
    <w:rsid w:val="00660EAF"/>
    <w:rsid w:val="006A16B8"/>
    <w:rsid w:val="006A2F45"/>
    <w:rsid w:val="006A68E4"/>
    <w:rsid w:val="00736373"/>
    <w:rsid w:val="0079534B"/>
    <w:rsid w:val="007B0AFC"/>
    <w:rsid w:val="007F6BAD"/>
    <w:rsid w:val="0083725F"/>
    <w:rsid w:val="008768BA"/>
    <w:rsid w:val="008A2AB2"/>
    <w:rsid w:val="008D3BF5"/>
    <w:rsid w:val="008F733C"/>
    <w:rsid w:val="009050E2"/>
    <w:rsid w:val="0096046D"/>
    <w:rsid w:val="00965F26"/>
    <w:rsid w:val="00972498"/>
    <w:rsid w:val="00972A8F"/>
    <w:rsid w:val="00986394"/>
    <w:rsid w:val="00A37834"/>
    <w:rsid w:val="00A412D1"/>
    <w:rsid w:val="00A47E5C"/>
    <w:rsid w:val="00B004F0"/>
    <w:rsid w:val="00B879A7"/>
    <w:rsid w:val="00BC2195"/>
    <w:rsid w:val="00C314E3"/>
    <w:rsid w:val="00C36C4D"/>
    <w:rsid w:val="00C56A73"/>
    <w:rsid w:val="00C57D80"/>
    <w:rsid w:val="00CC3660"/>
    <w:rsid w:val="00D04BBA"/>
    <w:rsid w:val="00D46587"/>
    <w:rsid w:val="00D63123"/>
    <w:rsid w:val="00D7310E"/>
    <w:rsid w:val="00D9643B"/>
    <w:rsid w:val="00DC3E38"/>
    <w:rsid w:val="00E35571"/>
    <w:rsid w:val="00E67238"/>
    <w:rsid w:val="00E8542B"/>
    <w:rsid w:val="00ED06C4"/>
    <w:rsid w:val="00F22756"/>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80E3B91-FD2F-4B59-809F-FD189BBA8B52}"/>
</file>

<file path=customXml/itemProps2.xml><?xml version="1.0" encoding="utf-8"?>
<ds:datastoreItem xmlns:ds="http://schemas.openxmlformats.org/officeDocument/2006/customXml" ds:itemID="{E715A42D-8DF9-48FB-AE31-A998E84473FC}"/>
</file>

<file path=customXml/itemProps3.xml><?xml version="1.0" encoding="utf-8"?>
<ds:datastoreItem xmlns:ds="http://schemas.openxmlformats.org/officeDocument/2006/customXml" ds:itemID="{9236E1F6-FCD0-4451-94AE-F582610E9309}"/>
</file>

<file path=docProps/app.xml><?xml version="1.0" encoding="utf-8"?>
<Properties xmlns="http://schemas.openxmlformats.org/officeDocument/2006/extended-properties" xmlns:vt="http://schemas.openxmlformats.org/officeDocument/2006/docPropsVTypes">
  <Template>Normal</Template>
  <TotalTime>1</TotalTime>
  <Pages>12</Pages>
  <Words>3481</Words>
  <Characters>19843</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23278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2023-11-23T14:41:00Z</dcterms:created>
  <dcterms:modified xsi:type="dcterms:W3CDTF">2023-11-23T14:41:00Z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